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F6240" w14:textId="55AE7646" w:rsidR="00CC5E18" w:rsidRDefault="00CC5E18" w:rsidP="00CC5E18">
      <w:pPr>
        <w:pStyle w:val="Ttulo1"/>
        <w:spacing w:before="78" w:line="276" w:lineRule="auto"/>
        <w:ind w:left="550" w:right="553"/>
        <w:jc w:val="center"/>
        <w:rPr>
          <w:rFonts w:ascii="Arial" w:eastAsia="Arial" w:hAnsi="Arial" w:cs="Arial"/>
          <w:bCs/>
          <w:sz w:val="32"/>
          <w:szCs w:val="32"/>
          <w:lang w:val="es-ES" w:eastAsia="en-US"/>
        </w:rPr>
      </w:pPr>
      <w:r w:rsidRPr="00CC5E18">
        <w:rPr>
          <w:rFonts w:ascii="Arial" w:eastAsia="Arial" w:hAnsi="Arial" w:cs="Arial"/>
          <w:bCs/>
          <w:sz w:val="32"/>
          <w:szCs w:val="32"/>
          <w:lang w:val="es-ES" w:eastAsia="en-US"/>
        </w:rPr>
        <w:t>UNIVERSIDAD AUTONOMA DE NUEVO LEÓN</w:t>
      </w:r>
    </w:p>
    <w:p w14:paraId="43D40789" w14:textId="72F28205" w:rsidR="00CC5E18" w:rsidRPr="00CC5E18" w:rsidRDefault="00CC5E18" w:rsidP="00CC5E18">
      <w:pPr>
        <w:pStyle w:val="Ttulo1"/>
        <w:spacing w:before="78" w:line="276" w:lineRule="auto"/>
        <w:ind w:left="550" w:right="553"/>
        <w:jc w:val="center"/>
        <w:rPr>
          <w:rFonts w:ascii="Arial" w:eastAsia="Arial" w:hAnsi="Arial" w:cs="Arial"/>
          <w:bCs/>
          <w:sz w:val="32"/>
          <w:szCs w:val="32"/>
          <w:lang w:val="es-ES" w:eastAsia="en-US"/>
        </w:rPr>
      </w:pPr>
      <w:r w:rsidRPr="00CC5E18">
        <w:rPr>
          <w:rFonts w:ascii="Arial" w:eastAsia="Arial" w:hAnsi="Arial" w:cs="Arial"/>
          <w:bCs/>
          <w:noProof/>
          <w:sz w:val="32"/>
          <w:szCs w:val="32"/>
          <w:lang w:val="es-ES" w:eastAsia="en-US"/>
        </w:rPr>
        <w:drawing>
          <wp:anchor distT="0" distB="0" distL="0" distR="0" simplePos="0" relativeHeight="251659264" behindDoc="0" locked="0" layoutInCell="1" allowOverlap="1" wp14:anchorId="6FF73FD6" wp14:editId="0C3A670C">
            <wp:simplePos x="0" y="0"/>
            <wp:positionH relativeFrom="page">
              <wp:posOffset>3087370</wp:posOffset>
            </wp:positionH>
            <wp:positionV relativeFrom="paragraph">
              <wp:posOffset>409690</wp:posOffset>
            </wp:positionV>
            <wp:extent cx="1689100" cy="167830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89100" cy="1678305"/>
                    </a:xfrm>
                    <a:prstGeom prst="rect">
                      <a:avLst/>
                    </a:prstGeom>
                  </pic:spPr>
                </pic:pic>
              </a:graphicData>
            </a:graphic>
            <wp14:sizeRelH relativeFrom="margin">
              <wp14:pctWidth>0</wp14:pctWidth>
            </wp14:sizeRelH>
            <wp14:sizeRelV relativeFrom="margin">
              <wp14:pctHeight>0</wp14:pctHeight>
            </wp14:sizeRelV>
          </wp:anchor>
        </w:drawing>
      </w:r>
      <w:r w:rsidRPr="00CC5E18">
        <w:rPr>
          <w:rFonts w:ascii="Arial" w:eastAsia="Arial" w:hAnsi="Arial" w:cs="Arial"/>
          <w:bCs/>
          <w:sz w:val="32"/>
          <w:szCs w:val="32"/>
          <w:lang w:val="es-ES" w:eastAsia="en-US"/>
        </w:rPr>
        <w:t>HOSPITAL REGIONAL MATERNO INFANTIL</w:t>
      </w:r>
    </w:p>
    <w:p w14:paraId="5C7E5C15" w14:textId="3C931DFF" w:rsidR="00CC5E18" w:rsidRPr="00CC5E18" w:rsidRDefault="00CC5E18" w:rsidP="00CC5E18">
      <w:pPr>
        <w:widowControl w:val="0"/>
        <w:autoSpaceDE w:val="0"/>
        <w:autoSpaceDN w:val="0"/>
        <w:rPr>
          <w:rFonts w:ascii="Arial" w:eastAsia="Arial" w:hAnsi="Arial" w:cs="Arial"/>
          <w:b/>
          <w:sz w:val="36"/>
          <w:lang w:val="es-ES" w:eastAsia="en-US"/>
        </w:rPr>
      </w:pPr>
    </w:p>
    <w:p w14:paraId="26E1C4CD" w14:textId="1C90F793" w:rsidR="00CC5E18" w:rsidRDefault="00CC5E18" w:rsidP="00CC5E18">
      <w:pPr>
        <w:pStyle w:val="Ttulo1"/>
        <w:spacing w:before="78" w:line="276" w:lineRule="auto"/>
        <w:ind w:left="550" w:right="553"/>
        <w:jc w:val="center"/>
        <w:rPr>
          <w:rFonts w:ascii="Arial" w:eastAsia="Arial" w:hAnsi="Arial" w:cs="Arial"/>
          <w:bCs/>
          <w:sz w:val="28"/>
          <w:szCs w:val="28"/>
          <w:lang w:val="es-ES" w:eastAsia="en-US"/>
        </w:rPr>
      </w:pPr>
      <w:bookmarkStart w:id="0" w:name="_Hlk83885043"/>
      <w:r w:rsidRPr="00CC5E18">
        <w:rPr>
          <w:rFonts w:ascii="Arial" w:eastAsia="Arial" w:hAnsi="Arial" w:cs="Arial"/>
          <w:bCs/>
          <w:sz w:val="28"/>
          <w:szCs w:val="28"/>
          <w:lang w:val="es-ES" w:eastAsia="en-US"/>
        </w:rPr>
        <w:t>FACULTAD DE MEDICINA</w:t>
      </w:r>
    </w:p>
    <w:p w14:paraId="6CE4F585" w14:textId="77777777" w:rsidR="00CC5E18" w:rsidRPr="00CC5E18" w:rsidRDefault="00CC5E18" w:rsidP="00CC5E18">
      <w:pPr>
        <w:rPr>
          <w:lang w:val="es-ES" w:eastAsia="en-US"/>
        </w:rPr>
      </w:pPr>
    </w:p>
    <w:p w14:paraId="4402C8B2" w14:textId="6E6F4063" w:rsidR="00CC5E18" w:rsidRPr="00CC5E18" w:rsidRDefault="00CC5E18" w:rsidP="00CC5E18">
      <w:pPr>
        <w:pStyle w:val="Ttulo1"/>
        <w:spacing w:before="78" w:line="276" w:lineRule="auto"/>
        <w:ind w:left="550" w:right="553"/>
        <w:jc w:val="center"/>
        <w:rPr>
          <w:rFonts w:ascii="Arial" w:eastAsia="Arial" w:hAnsi="Arial" w:cs="Arial"/>
          <w:b w:val="0"/>
          <w:sz w:val="24"/>
          <w:szCs w:val="24"/>
          <w:lang w:val="es-ES" w:eastAsia="en-US"/>
        </w:rPr>
      </w:pPr>
      <w:r w:rsidRPr="00CC5E18">
        <w:rPr>
          <w:rFonts w:ascii="Arial" w:eastAsia="Arial" w:hAnsi="Arial" w:cs="Arial"/>
          <w:b w:val="0"/>
          <w:sz w:val="24"/>
          <w:szCs w:val="24"/>
          <w:lang w:val="es-ES" w:eastAsia="en-US"/>
        </w:rPr>
        <w:t>DIVISIÓN DE ESTUDIOS DE POSGRADO E INVESTIGACIÓN</w:t>
      </w:r>
    </w:p>
    <w:p w14:paraId="349E8362" w14:textId="77777777" w:rsidR="00CC5E18" w:rsidRDefault="00CC5E18" w:rsidP="00CC5E18">
      <w:pPr>
        <w:widowControl w:val="0"/>
        <w:autoSpaceDE w:val="0"/>
        <w:autoSpaceDN w:val="0"/>
        <w:spacing w:before="301"/>
        <w:ind w:left="553" w:right="553"/>
        <w:jc w:val="both"/>
        <w:outlineLvl w:val="1"/>
        <w:rPr>
          <w:rFonts w:ascii="Arial" w:eastAsia="Arial" w:hAnsi="Arial" w:cs="Arial"/>
          <w:b/>
          <w:bCs/>
          <w:lang w:val="es-ES" w:eastAsia="en-US"/>
        </w:rPr>
      </w:pPr>
      <w:r>
        <w:rPr>
          <w:rFonts w:ascii="Arial" w:eastAsia="Arial" w:hAnsi="Arial" w:cs="Arial"/>
          <w:b/>
          <w:bCs/>
          <w:lang w:val="es-ES" w:eastAsia="en-US"/>
        </w:rPr>
        <w:t>Protocolo de investigación:</w:t>
      </w:r>
    </w:p>
    <w:p w14:paraId="1A315E7D" w14:textId="559AF464" w:rsidR="00CC5E18" w:rsidRDefault="00CC5E18" w:rsidP="00CC5E18">
      <w:pPr>
        <w:widowControl w:val="0"/>
        <w:autoSpaceDE w:val="0"/>
        <w:autoSpaceDN w:val="0"/>
        <w:spacing w:before="301"/>
        <w:ind w:left="553" w:right="553"/>
        <w:jc w:val="both"/>
        <w:outlineLvl w:val="1"/>
        <w:rPr>
          <w:rFonts w:ascii="Arial" w:eastAsia="Arial" w:hAnsi="Arial" w:cs="Arial"/>
          <w:b/>
          <w:bCs/>
          <w:lang w:val="es-ES" w:eastAsia="en-US"/>
        </w:rPr>
      </w:pPr>
      <w:r w:rsidRPr="00CC5E18">
        <w:rPr>
          <w:rFonts w:ascii="Arial" w:eastAsia="Arial" w:hAnsi="Arial" w:cs="Arial"/>
          <w:b/>
          <w:bCs/>
          <w:lang w:val="es-ES" w:eastAsia="en-US"/>
        </w:rPr>
        <w:t xml:space="preserve">Comparación de la función sexual postoperatoria en pacientes sometidas a colposuspensión con fijación al ligamento sacroespinoso (FLSE) y suspensión alta a ligamentos </w:t>
      </w:r>
      <w:proofErr w:type="spellStart"/>
      <w:r w:rsidRPr="00CC5E18">
        <w:rPr>
          <w:rFonts w:ascii="Arial" w:eastAsia="Arial" w:hAnsi="Arial" w:cs="Arial"/>
          <w:b/>
          <w:bCs/>
          <w:lang w:val="es-ES" w:eastAsia="en-US"/>
        </w:rPr>
        <w:t>uterosacros</w:t>
      </w:r>
      <w:proofErr w:type="spellEnd"/>
      <w:r w:rsidRPr="00CC5E18">
        <w:rPr>
          <w:rFonts w:ascii="Arial" w:eastAsia="Arial" w:hAnsi="Arial" w:cs="Arial"/>
          <w:b/>
          <w:bCs/>
          <w:lang w:val="es-ES" w:eastAsia="en-US"/>
        </w:rPr>
        <w:t xml:space="preserve"> (FALUS): Estudio retrospectivo</w:t>
      </w:r>
    </w:p>
    <w:p w14:paraId="7D1F52FC" w14:textId="77777777" w:rsidR="00CC5E18" w:rsidRPr="00CC5E18" w:rsidRDefault="00CC5E18" w:rsidP="00CC5E18">
      <w:pPr>
        <w:widowControl w:val="0"/>
        <w:autoSpaceDE w:val="0"/>
        <w:autoSpaceDN w:val="0"/>
        <w:spacing w:before="301"/>
        <w:ind w:left="553" w:right="553"/>
        <w:jc w:val="both"/>
        <w:outlineLvl w:val="1"/>
        <w:rPr>
          <w:rFonts w:ascii="Arial" w:eastAsia="Arial" w:hAnsi="Arial" w:cs="Arial"/>
          <w:b/>
          <w:bCs/>
          <w:lang w:val="es-ES" w:eastAsia="en-US"/>
        </w:rPr>
      </w:pPr>
    </w:p>
    <w:bookmarkEnd w:id="0"/>
    <w:p w14:paraId="72074519" w14:textId="152448B2" w:rsidR="00CC5E18" w:rsidRPr="00CC5E18" w:rsidRDefault="00CC5E18" w:rsidP="00CC5E18">
      <w:pPr>
        <w:widowControl w:val="0"/>
        <w:autoSpaceDE w:val="0"/>
        <w:autoSpaceDN w:val="0"/>
        <w:jc w:val="center"/>
        <w:rPr>
          <w:rFonts w:ascii="Arial" w:eastAsia="Arial" w:hAnsi="Arial" w:cs="Arial"/>
          <w:b/>
          <w:sz w:val="26"/>
          <w:lang w:val="es-ES" w:eastAsia="en-US"/>
        </w:rPr>
      </w:pPr>
      <w:r w:rsidRPr="00CC5E18">
        <w:rPr>
          <w:rFonts w:ascii="Arial" w:eastAsia="Arial" w:hAnsi="Arial" w:cs="Arial"/>
          <w:b/>
          <w:sz w:val="26"/>
          <w:lang w:val="es-ES" w:eastAsia="en-US"/>
        </w:rPr>
        <w:t>REGISTRO:</w:t>
      </w:r>
      <w:r>
        <w:rPr>
          <w:rFonts w:ascii="Arial" w:eastAsia="Arial" w:hAnsi="Arial" w:cs="Arial"/>
          <w:b/>
          <w:sz w:val="26"/>
          <w:lang w:val="es-ES" w:eastAsia="en-US"/>
        </w:rPr>
        <w:t xml:space="preserve"> </w:t>
      </w:r>
      <w:r w:rsidRPr="00CC5E18">
        <w:rPr>
          <w:rFonts w:ascii="Arial" w:eastAsia="Arial" w:hAnsi="Arial" w:cs="Arial"/>
          <w:b/>
          <w:sz w:val="26"/>
          <w:lang w:val="es-ES" w:eastAsia="en-US"/>
        </w:rPr>
        <w:t>DEISC-19 01 25 074</w:t>
      </w:r>
    </w:p>
    <w:p w14:paraId="4DDCAA4D" w14:textId="77777777" w:rsidR="00CC5E18" w:rsidRDefault="00CC5E18" w:rsidP="00CC5E18">
      <w:pPr>
        <w:widowControl w:val="0"/>
        <w:autoSpaceDE w:val="0"/>
        <w:autoSpaceDN w:val="0"/>
        <w:rPr>
          <w:rFonts w:ascii="Arial" w:eastAsia="Arial" w:hAnsi="Arial" w:cs="Arial"/>
          <w:b/>
          <w:sz w:val="26"/>
          <w:szCs w:val="22"/>
          <w:lang w:val="es-ES" w:eastAsia="en-US"/>
        </w:rPr>
      </w:pPr>
    </w:p>
    <w:p w14:paraId="0A132FB5" w14:textId="77777777" w:rsidR="00CC5E18" w:rsidRPr="00CC5E18" w:rsidRDefault="00CC5E18" w:rsidP="00CC5E18">
      <w:pPr>
        <w:widowControl w:val="0"/>
        <w:autoSpaceDE w:val="0"/>
        <w:autoSpaceDN w:val="0"/>
        <w:rPr>
          <w:rFonts w:ascii="Arial" w:eastAsia="Arial" w:hAnsi="Arial" w:cs="Arial"/>
          <w:b/>
          <w:sz w:val="26"/>
          <w:lang w:val="es-ES" w:eastAsia="en-US"/>
        </w:rPr>
      </w:pPr>
      <w:r w:rsidRPr="00CC5E18">
        <w:rPr>
          <w:rFonts w:ascii="Arial" w:eastAsia="Arial" w:hAnsi="Arial" w:cs="Arial"/>
          <w:b/>
          <w:sz w:val="26"/>
          <w:lang w:val="es-ES" w:eastAsia="en-US"/>
        </w:rPr>
        <w:t>TESIS PARA OBTENER GRADO DE ESPECIALISTA EN UROLOGÍA</w:t>
      </w:r>
    </w:p>
    <w:p w14:paraId="1D19EE8D" w14:textId="77777777" w:rsidR="00CC5E18" w:rsidRPr="00CC5E18" w:rsidRDefault="00CC5E18" w:rsidP="00CC5E18">
      <w:pPr>
        <w:widowControl w:val="0"/>
        <w:autoSpaceDE w:val="0"/>
        <w:autoSpaceDN w:val="0"/>
        <w:rPr>
          <w:rFonts w:ascii="Arial" w:eastAsia="Arial" w:hAnsi="Arial" w:cs="Arial"/>
          <w:b/>
          <w:sz w:val="26"/>
          <w:lang w:val="es-ES" w:eastAsia="en-US"/>
        </w:rPr>
      </w:pPr>
    </w:p>
    <w:p w14:paraId="2E02D2FE" w14:textId="06E148C1" w:rsidR="00CC5E18" w:rsidRPr="00CC5E18" w:rsidRDefault="00CC5E18" w:rsidP="00CC5E18">
      <w:pPr>
        <w:widowControl w:val="0"/>
        <w:autoSpaceDE w:val="0"/>
        <w:autoSpaceDN w:val="0"/>
        <w:jc w:val="center"/>
        <w:rPr>
          <w:rFonts w:ascii="Arial" w:eastAsia="Arial" w:hAnsi="Arial" w:cs="Arial"/>
          <w:b/>
          <w:sz w:val="26"/>
          <w:lang w:val="es-ES" w:eastAsia="en-US"/>
        </w:rPr>
      </w:pPr>
      <w:r w:rsidRPr="00CC5E18">
        <w:rPr>
          <w:rFonts w:ascii="Arial" w:eastAsia="Arial" w:hAnsi="Arial" w:cs="Arial"/>
          <w:b/>
          <w:sz w:val="26"/>
          <w:lang w:val="es-ES" w:eastAsia="en-US"/>
        </w:rPr>
        <w:t>GINECOLÓGICA</w:t>
      </w:r>
    </w:p>
    <w:p w14:paraId="691855E1" w14:textId="77777777" w:rsidR="00CC5E18" w:rsidRPr="00CC5E18" w:rsidRDefault="00CC5E18" w:rsidP="00CC5E18">
      <w:pPr>
        <w:widowControl w:val="0"/>
        <w:autoSpaceDE w:val="0"/>
        <w:autoSpaceDN w:val="0"/>
        <w:rPr>
          <w:rFonts w:ascii="Arial" w:eastAsia="Arial" w:hAnsi="Arial" w:cs="Arial"/>
          <w:b/>
          <w:sz w:val="28"/>
          <w:lang w:val="es-ES" w:eastAsia="en-US"/>
        </w:rPr>
      </w:pPr>
    </w:p>
    <w:p w14:paraId="5560FB16" w14:textId="3E356905" w:rsidR="00CC5E18" w:rsidRPr="00CC5E18" w:rsidRDefault="00CC5E18" w:rsidP="00CC5E18">
      <w:pPr>
        <w:widowControl w:val="0"/>
        <w:autoSpaceDE w:val="0"/>
        <w:autoSpaceDN w:val="0"/>
        <w:rPr>
          <w:rFonts w:ascii="Arial" w:eastAsia="Arial" w:hAnsi="Arial" w:cs="Arial"/>
          <w:b/>
          <w:lang w:val="es-ES" w:eastAsia="en-US"/>
        </w:rPr>
      </w:pPr>
      <w:r w:rsidRPr="00CC5E18">
        <w:rPr>
          <w:rFonts w:ascii="Arial" w:eastAsia="Arial" w:hAnsi="Arial" w:cs="Arial"/>
          <w:b/>
          <w:lang w:val="es-ES" w:eastAsia="en-US"/>
        </w:rPr>
        <w:t xml:space="preserve">Investigador: Dr. </w:t>
      </w:r>
      <w:r>
        <w:rPr>
          <w:rFonts w:ascii="Arial" w:eastAsia="Arial" w:hAnsi="Arial" w:cs="Arial"/>
          <w:b/>
          <w:lang w:val="es-ES" w:eastAsia="en-US"/>
        </w:rPr>
        <w:t>Gustavo Adolfo Gallart Siller</w:t>
      </w:r>
    </w:p>
    <w:p w14:paraId="420F39C9" w14:textId="29007052" w:rsidR="00CC5E18" w:rsidRPr="00CC5E18" w:rsidRDefault="00CC5E18" w:rsidP="00CC5E18">
      <w:pPr>
        <w:widowControl w:val="0"/>
        <w:autoSpaceDE w:val="0"/>
        <w:autoSpaceDN w:val="0"/>
        <w:rPr>
          <w:rFonts w:ascii="Arial" w:eastAsia="Arial" w:hAnsi="Arial" w:cs="Arial"/>
          <w:b/>
          <w:lang w:val="es-ES" w:eastAsia="en-US"/>
        </w:rPr>
      </w:pPr>
      <w:r w:rsidRPr="00CC5E18">
        <w:rPr>
          <w:rFonts w:ascii="Arial" w:eastAsia="Arial" w:hAnsi="Arial" w:cs="Arial"/>
          <w:b/>
          <w:lang w:val="es-ES" w:eastAsia="en-US"/>
        </w:rPr>
        <w:t>Director</w:t>
      </w:r>
      <w:r w:rsidR="00C479B3">
        <w:rPr>
          <w:rFonts w:ascii="Arial" w:eastAsia="Arial" w:hAnsi="Arial" w:cs="Arial"/>
          <w:b/>
          <w:lang w:val="es-ES" w:eastAsia="en-US"/>
        </w:rPr>
        <w:t>a</w:t>
      </w:r>
      <w:r w:rsidRPr="00CC5E18">
        <w:rPr>
          <w:rFonts w:ascii="Arial" w:eastAsia="Arial" w:hAnsi="Arial" w:cs="Arial"/>
          <w:b/>
          <w:lang w:val="es-ES" w:eastAsia="en-US"/>
        </w:rPr>
        <w:t xml:space="preserve"> de tesis:</w:t>
      </w:r>
      <w:r w:rsidR="00C479B3">
        <w:rPr>
          <w:rFonts w:ascii="Arial" w:eastAsia="Arial" w:hAnsi="Arial" w:cs="Arial"/>
          <w:b/>
          <w:lang w:val="es-ES" w:eastAsia="en-US"/>
        </w:rPr>
        <w:t xml:space="preserve"> </w:t>
      </w:r>
      <w:r w:rsidRPr="00CC5E18">
        <w:rPr>
          <w:rFonts w:ascii="Arial" w:eastAsia="Arial" w:hAnsi="Arial" w:cs="Arial"/>
          <w:b/>
          <w:lang w:val="es-ES" w:eastAsia="en-US"/>
        </w:rPr>
        <w:t>Dra. Luisa Fernanda Rivas Penilla</w:t>
      </w:r>
    </w:p>
    <w:p w14:paraId="5D03CD18" w14:textId="3A5ABD99" w:rsidR="00CC5E18" w:rsidRPr="00CC5E18" w:rsidRDefault="00CC5E18" w:rsidP="00CC5E18">
      <w:pPr>
        <w:widowControl w:val="0"/>
        <w:autoSpaceDE w:val="0"/>
        <w:autoSpaceDN w:val="0"/>
        <w:rPr>
          <w:rFonts w:ascii="Arial" w:eastAsia="Arial" w:hAnsi="Arial" w:cs="Arial"/>
          <w:b/>
          <w:lang w:val="es-ES" w:eastAsia="en-US"/>
        </w:rPr>
      </w:pPr>
      <w:r w:rsidRPr="00CC5E18">
        <w:rPr>
          <w:rFonts w:ascii="Arial" w:eastAsia="Arial" w:hAnsi="Arial" w:cs="Arial"/>
          <w:b/>
          <w:lang w:val="es-ES" w:eastAsia="en-US"/>
        </w:rPr>
        <w:t xml:space="preserve">Asesor </w:t>
      </w:r>
      <w:proofErr w:type="spellStart"/>
      <w:r w:rsidR="00C479B3">
        <w:rPr>
          <w:rFonts w:ascii="Arial" w:eastAsia="Arial" w:hAnsi="Arial" w:cs="Arial"/>
          <w:b/>
          <w:lang w:val="es-ES" w:eastAsia="en-US"/>
        </w:rPr>
        <w:t>estadistico</w:t>
      </w:r>
      <w:proofErr w:type="spellEnd"/>
      <w:r w:rsidRPr="00CC5E18">
        <w:rPr>
          <w:rFonts w:ascii="Arial" w:eastAsia="Arial" w:hAnsi="Arial" w:cs="Arial"/>
          <w:b/>
          <w:lang w:val="es-ES" w:eastAsia="en-US"/>
        </w:rPr>
        <w:t>: Dr. Eduardo Noé Nava Guerrero</w:t>
      </w:r>
    </w:p>
    <w:p w14:paraId="4B5DFEB4" w14:textId="77777777" w:rsidR="00CC5E18" w:rsidRDefault="00CC5E18" w:rsidP="00CC5E18">
      <w:pPr>
        <w:widowControl w:val="0"/>
        <w:autoSpaceDE w:val="0"/>
        <w:autoSpaceDN w:val="0"/>
        <w:rPr>
          <w:rFonts w:ascii="Arial" w:eastAsia="Arial" w:hAnsi="Arial" w:cs="Arial"/>
          <w:b/>
          <w:lang w:val="es-ES" w:eastAsia="en-US"/>
        </w:rPr>
      </w:pPr>
    </w:p>
    <w:p w14:paraId="19C3C185" w14:textId="77777777" w:rsidR="00C479B3" w:rsidRDefault="00C479B3" w:rsidP="00CC5E18">
      <w:pPr>
        <w:widowControl w:val="0"/>
        <w:autoSpaceDE w:val="0"/>
        <w:autoSpaceDN w:val="0"/>
        <w:rPr>
          <w:rFonts w:ascii="Arial" w:eastAsia="Arial" w:hAnsi="Arial" w:cs="Arial"/>
          <w:b/>
          <w:lang w:val="es-ES" w:eastAsia="en-US"/>
        </w:rPr>
      </w:pPr>
    </w:p>
    <w:p w14:paraId="006F272F" w14:textId="77777777" w:rsidR="00C479B3" w:rsidRDefault="00C479B3" w:rsidP="00CC5E18">
      <w:pPr>
        <w:widowControl w:val="0"/>
        <w:autoSpaceDE w:val="0"/>
        <w:autoSpaceDN w:val="0"/>
        <w:rPr>
          <w:rFonts w:ascii="Arial" w:eastAsia="Arial" w:hAnsi="Arial" w:cs="Arial"/>
          <w:b/>
          <w:lang w:val="es-ES" w:eastAsia="en-US"/>
        </w:rPr>
      </w:pPr>
    </w:p>
    <w:p w14:paraId="5C485DC9" w14:textId="77777777" w:rsidR="00C479B3" w:rsidRPr="00CC5E18" w:rsidRDefault="00C479B3" w:rsidP="00CC5E18">
      <w:pPr>
        <w:widowControl w:val="0"/>
        <w:autoSpaceDE w:val="0"/>
        <w:autoSpaceDN w:val="0"/>
        <w:rPr>
          <w:rFonts w:ascii="Arial" w:eastAsia="Arial" w:hAnsi="Arial" w:cs="Arial"/>
          <w:b/>
          <w:sz w:val="28"/>
          <w:lang w:val="es-ES" w:eastAsia="en-US"/>
        </w:rPr>
      </w:pPr>
    </w:p>
    <w:p w14:paraId="759C1951" w14:textId="77777777" w:rsidR="00CC5E18" w:rsidRPr="00CC5E18" w:rsidRDefault="00CC5E18" w:rsidP="00CC5E18">
      <w:pPr>
        <w:widowControl w:val="0"/>
        <w:autoSpaceDE w:val="0"/>
        <w:autoSpaceDN w:val="0"/>
        <w:spacing w:before="6"/>
        <w:rPr>
          <w:rFonts w:ascii="Arial" w:eastAsia="Arial" w:hAnsi="Arial" w:cs="Arial"/>
          <w:b/>
          <w:sz w:val="25"/>
          <w:lang w:val="es-ES" w:eastAsia="en-US"/>
        </w:rPr>
      </w:pPr>
    </w:p>
    <w:p w14:paraId="0F759D82" w14:textId="62DF3D43" w:rsidR="003F394D" w:rsidRPr="003F394D" w:rsidRDefault="00CC5E18" w:rsidP="003F394D">
      <w:pPr>
        <w:widowControl w:val="0"/>
        <w:autoSpaceDE w:val="0"/>
        <w:autoSpaceDN w:val="0"/>
        <w:ind w:left="553" w:right="553"/>
        <w:jc w:val="center"/>
        <w:rPr>
          <w:rFonts w:ascii="Arial" w:eastAsia="Arial" w:hAnsi="Arial" w:cs="Arial"/>
          <w:b/>
          <w:sz w:val="26"/>
          <w:szCs w:val="22"/>
          <w:lang w:val="es-ES" w:eastAsia="en-US"/>
        </w:rPr>
      </w:pPr>
      <w:r>
        <w:rPr>
          <w:rFonts w:ascii="Arial" w:eastAsia="Arial" w:hAnsi="Arial" w:cs="Arial"/>
          <w:b/>
          <w:sz w:val="26"/>
          <w:szCs w:val="22"/>
          <w:lang w:val="es-ES" w:eastAsia="en-US"/>
        </w:rPr>
        <w:t>Diciembre</w:t>
      </w:r>
      <w:r w:rsidRPr="00CC5E18">
        <w:rPr>
          <w:rFonts w:ascii="Arial" w:eastAsia="Arial" w:hAnsi="Arial" w:cs="Arial"/>
          <w:b/>
          <w:sz w:val="26"/>
          <w:szCs w:val="22"/>
          <w:lang w:val="es-ES" w:eastAsia="en-US"/>
        </w:rPr>
        <w:t>,</w:t>
      </w:r>
      <w:r w:rsidRPr="00CC5E18">
        <w:rPr>
          <w:rFonts w:ascii="Arial" w:eastAsia="Arial" w:hAnsi="Arial" w:cs="Arial"/>
          <w:b/>
          <w:spacing w:val="71"/>
          <w:sz w:val="26"/>
          <w:szCs w:val="22"/>
          <w:lang w:val="es-ES" w:eastAsia="en-US"/>
        </w:rPr>
        <w:t xml:space="preserve"> </w:t>
      </w:r>
      <w:r w:rsidRPr="00CC5E18">
        <w:rPr>
          <w:rFonts w:ascii="Arial" w:eastAsia="Arial" w:hAnsi="Arial" w:cs="Arial"/>
          <w:b/>
          <w:sz w:val="26"/>
          <w:szCs w:val="22"/>
          <w:lang w:val="es-ES" w:eastAsia="en-US"/>
        </w:rPr>
        <w:t>202</w:t>
      </w:r>
      <w:r>
        <w:rPr>
          <w:rFonts w:ascii="Arial" w:eastAsia="Arial" w:hAnsi="Arial" w:cs="Arial"/>
          <w:b/>
          <w:sz w:val="26"/>
          <w:szCs w:val="22"/>
          <w:lang w:val="es-ES" w:eastAsia="en-US"/>
        </w:rPr>
        <w:t>5</w:t>
      </w:r>
    </w:p>
    <w:p w14:paraId="105A98D0" w14:textId="3F7D185D" w:rsidR="00C479B3" w:rsidRDefault="00500F21" w:rsidP="00C479B3">
      <w:pPr>
        <w:widowControl w:val="0"/>
        <w:autoSpaceDE w:val="0"/>
        <w:autoSpaceDN w:val="0"/>
        <w:spacing w:before="301"/>
        <w:ind w:left="553" w:right="553"/>
        <w:jc w:val="both"/>
        <w:outlineLvl w:val="1"/>
        <w:rPr>
          <w:rFonts w:ascii="Arial" w:eastAsia="Arial" w:hAnsi="Arial" w:cs="Arial"/>
          <w:b/>
          <w:bCs/>
          <w:lang w:val="es-ES" w:eastAsia="en-US"/>
        </w:rPr>
      </w:pPr>
      <w:r>
        <w:rPr>
          <w:noProof/>
          <w:sz w:val="17"/>
        </w:rPr>
        <w:lastRenderedPageBreak/>
        <w:drawing>
          <wp:anchor distT="0" distB="0" distL="0" distR="0" simplePos="0" relativeHeight="251661312" behindDoc="0" locked="0" layoutInCell="1" allowOverlap="1" wp14:anchorId="1BD650E6" wp14:editId="12963567">
            <wp:simplePos x="0" y="0"/>
            <wp:positionH relativeFrom="page">
              <wp:posOffset>-33251</wp:posOffset>
            </wp:positionH>
            <wp:positionV relativeFrom="page">
              <wp:posOffset>0</wp:posOffset>
            </wp:positionV>
            <wp:extent cx="7763510" cy="10040507"/>
            <wp:effectExtent l="0" t="0" r="0" b="5715"/>
            <wp:wrapNone/>
            <wp:docPr id="152945267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767833" cy="10046097"/>
                    </a:xfrm>
                    <a:prstGeom prst="rect">
                      <a:avLst/>
                    </a:prstGeom>
                  </pic:spPr>
                </pic:pic>
              </a:graphicData>
            </a:graphic>
            <wp14:sizeRelH relativeFrom="margin">
              <wp14:pctWidth>0</wp14:pctWidth>
            </wp14:sizeRelH>
            <wp14:sizeRelV relativeFrom="margin">
              <wp14:pctHeight>0</wp14:pctHeight>
            </wp14:sizeRelV>
          </wp:anchor>
        </w:drawing>
      </w:r>
      <w:r w:rsidRPr="00CC5E18">
        <w:rPr>
          <w:rFonts w:ascii="Arial" w:eastAsia="Arial" w:hAnsi="Arial" w:cs="Arial"/>
          <w:b/>
          <w:bCs/>
          <w:lang w:val="es-ES" w:eastAsia="en-US"/>
        </w:rPr>
        <w:t xml:space="preserve"> </w:t>
      </w:r>
      <w:r w:rsidR="003F394D" w:rsidRPr="00CC5E18">
        <w:rPr>
          <w:rFonts w:ascii="Arial" w:eastAsia="Arial" w:hAnsi="Arial" w:cs="Arial"/>
          <w:b/>
          <w:bCs/>
          <w:lang w:val="es-ES" w:eastAsia="en-US"/>
        </w:rPr>
        <w:t xml:space="preserve">Comparación de la función sexual postoperatoria en pacientes sometidas a </w:t>
      </w:r>
      <w:proofErr w:type="spellStart"/>
      <w:r w:rsidR="003F394D" w:rsidRPr="00CC5E18">
        <w:rPr>
          <w:rFonts w:ascii="Arial" w:eastAsia="Arial" w:hAnsi="Arial" w:cs="Arial"/>
          <w:b/>
          <w:bCs/>
          <w:lang w:val="es-ES" w:eastAsia="en-US"/>
        </w:rPr>
        <w:t>colposuspensión</w:t>
      </w:r>
      <w:proofErr w:type="spellEnd"/>
      <w:r w:rsidR="003F394D" w:rsidRPr="00CC5E18">
        <w:rPr>
          <w:rFonts w:ascii="Arial" w:eastAsia="Arial" w:hAnsi="Arial" w:cs="Arial"/>
          <w:b/>
          <w:bCs/>
          <w:lang w:val="es-ES" w:eastAsia="en-US"/>
        </w:rPr>
        <w:t xml:space="preserve"> con fijación al ligamento sacroespinoso (FLSE) y suspensión alta a ligamentos </w:t>
      </w:r>
      <w:proofErr w:type="spellStart"/>
      <w:r w:rsidR="003F394D" w:rsidRPr="00CC5E18">
        <w:rPr>
          <w:rFonts w:ascii="Arial" w:eastAsia="Arial" w:hAnsi="Arial" w:cs="Arial"/>
          <w:b/>
          <w:bCs/>
          <w:lang w:val="es-ES" w:eastAsia="en-US"/>
        </w:rPr>
        <w:t>uterosacros</w:t>
      </w:r>
      <w:proofErr w:type="spellEnd"/>
      <w:r w:rsidR="003F394D" w:rsidRPr="00CC5E18">
        <w:rPr>
          <w:rFonts w:ascii="Arial" w:eastAsia="Arial" w:hAnsi="Arial" w:cs="Arial"/>
          <w:b/>
          <w:bCs/>
          <w:lang w:val="es-ES" w:eastAsia="en-US"/>
        </w:rPr>
        <w:t xml:space="preserve"> (FALUS): Estudio retrospectivo</w:t>
      </w:r>
    </w:p>
    <w:p w14:paraId="557D99AD" w14:textId="77777777" w:rsidR="00C479B3" w:rsidRPr="003F394D" w:rsidRDefault="00C479B3" w:rsidP="00C479B3">
      <w:pPr>
        <w:widowControl w:val="0"/>
        <w:autoSpaceDE w:val="0"/>
        <w:autoSpaceDN w:val="0"/>
        <w:spacing w:before="301"/>
        <w:ind w:right="553"/>
        <w:jc w:val="both"/>
        <w:outlineLvl w:val="1"/>
        <w:rPr>
          <w:rFonts w:ascii="Arial" w:eastAsia="Arial" w:hAnsi="Arial" w:cs="Arial"/>
          <w:b/>
          <w:bCs/>
          <w:lang w:val="es-ES" w:eastAsia="en-US"/>
        </w:rPr>
      </w:pPr>
    </w:p>
    <w:p w14:paraId="1F7DC9DE" w14:textId="71AA5AF2" w:rsidR="00C479B3" w:rsidRDefault="003F394D" w:rsidP="00C479B3">
      <w:pPr>
        <w:spacing w:before="240" w:after="240"/>
        <w:jc w:val="center"/>
        <w:rPr>
          <w:rFonts w:ascii="Arial" w:eastAsia="Arial" w:hAnsi="Arial" w:cs="Arial"/>
          <w:b/>
        </w:rPr>
      </w:pPr>
      <w:r>
        <w:rPr>
          <w:rFonts w:ascii="Arial" w:eastAsia="Arial" w:hAnsi="Arial" w:cs="Arial"/>
          <w:b/>
        </w:rPr>
        <w:t>Aprobación de la tesis:</w:t>
      </w:r>
    </w:p>
    <w:p w14:paraId="72593010" w14:textId="77777777" w:rsidR="00C479B3" w:rsidRDefault="00C479B3" w:rsidP="00C479B3">
      <w:pPr>
        <w:spacing w:before="240" w:after="240"/>
        <w:jc w:val="center"/>
        <w:rPr>
          <w:rFonts w:ascii="Arial" w:eastAsia="Arial" w:hAnsi="Arial" w:cs="Arial"/>
          <w:b/>
        </w:rPr>
      </w:pPr>
    </w:p>
    <w:p w14:paraId="604E71A9" w14:textId="77777777" w:rsidR="00C479B3" w:rsidRDefault="00C479B3" w:rsidP="00C479B3">
      <w:pPr>
        <w:spacing w:before="240" w:after="240"/>
        <w:jc w:val="center"/>
        <w:rPr>
          <w:rFonts w:ascii="Arial" w:eastAsia="Arial" w:hAnsi="Arial" w:cs="Arial"/>
          <w:b/>
        </w:rPr>
      </w:pPr>
    </w:p>
    <w:p w14:paraId="0DB9CDDB" w14:textId="24DDB66E" w:rsidR="00C479B3" w:rsidRPr="00CC5E18" w:rsidRDefault="00C479B3" w:rsidP="00C479B3">
      <w:pPr>
        <w:widowControl w:val="0"/>
        <w:pBdr>
          <w:bottom w:val="single" w:sz="4" w:space="1" w:color="auto"/>
        </w:pBdr>
        <w:autoSpaceDE w:val="0"/>
        <w:autoSpaceDN w:val="0"/>
        <w:rPr>
          <w:rFonts w:ascii="Arial" w:eastAsia="Arial" w:hAnsi="Arial" w:cs="Arial"/>
          <w:b/>
          <w:lang w:val="es-ES" w:eastAsia="en-US"/>
        </w:rPr>
      </w:pPr>
    </w:p>
    <w:p w14:paraId="31C322B8" w14:textId="77777777" w:rsidR="00C479B3" w:rsidRDefault="00C479B3" w:rsidP="00C479B3">
      <w:pPr>
        <w:widowControl w:val="0"/>
        <w:autoSpaceDE w:val="0"/>
        <w:autoSpaceDN w:val="0"/>
        <w:jc w:val="center"/>
        <w:rPr>
          <w:rFonts w:ascii="Arial" w:eastAsia="Arial" w:hAnsi="Arial" w:cs="Arial"/>
          <w:b/>
          <w:lang w:val="es-ES" w:eastAsia="en-US"/>
        </w:rPr>
      </w:pPr>
    </w:p>
    <w:p w14:paraId="2C1B0D65" w14:textId="72E40C92" w:rsidR="00C479B3" w:rsidRDefault="00C479B3" w:rsidP="00C479B3">
      <w:pPr>
        <w:widowControl w:val="0"/>
        <w:autoSpaceDE w:val="0"/>
        <w:autoSpaceDN w:val="0"/>
        <w:jc w:val="center"/>
        <w:rPr>
          <w:rFonts w:ascii="Arial" w:eastAsia="Arial" w:hAnsi="Arial" w:cs="Arial"/>
          <w:b/>
          <w:lang w:val="es-ES" w:eastAsia="en-US"/>
        </w:rPr>
      </w:pPr>
      <w:r w:rsidRPr="00CC5E18">
        <w:rPr>
          <w:rFonts w:ascii="Arial" w:eastAsia="Arial" w:hAnsi="Arial" w:cs="Arial"/>
          <w:b/>
          <w:lang w:val="es-ES" w:eastAsia="en-US"/>
        </w:rPr>
        <w:t>Dra. Luisa Fernanda Rivas Penilla</w:t>
      </w:r>
    </w:p>
    <w:p w14:paraId="031C2800" w14:textId="10B5C983" w:rsidR="00C479B3" w:rsidRDefault="00C479B3" w:rsidP="00C479B3">
      <w:pPr>
        <w:widowControl w:val="0"/>
        <w:autoSpaceDE w:val="0"/>
        <w:autoSpaceDN w:val="0"/>
        <w:jc w:val="center"/>
        <w:rPr>
          <w:rFonts w:ascii="Arial" w:eastAsia="Arial" w:hAnsi="Arial" w:cs="Arial"/>
          <w:b/>
          <w:lang w:val="es-ES" w:eastAsia="en-US"/>
        </w:rPr>
      </w:pPr>
      <w:r>
        <w:rPr>
          <w:rFonts w:ascii="Arial" w:eastAsia="Arial" w:hAnsi="Arial" w:cs="Arial"/>
          <w:b/>
          <w:lang w:val="es-ES" w:eastAsia="en-US"/>
        </w:rPr>
        <w:t>Directora de tesis</w:t>
      </w:r>
    </w:p>
    <w:p w14:paraId="40F9AAC0" w14:textId="743C0B97" w:rsidR="00C479B3" w:rsidRDefault="00C479B3" w:rsidP="00C479B3">
      <w:pPr>
        <w:widowControl w:val="0"/>
        <w:autoSpaceDE w:val="0"/>
        <w:autoSpaceDN w:val="0"/>
        <w:jc w:val="center"/>
        <w:rPr>
          <w:rFonts w:ascii="Arial" w:eastAsia="Arial" w:hAnsi="Arial" w:cs="Arial"/>
          <w:b/>
          <w:lang w:val="es-ES" w:eastAsia="en-US"/>
        </w:rPr>
      </w:pPr>
      <w:r>
        <w:rPr>
          <w:rFonts w:ascii="Arial" w:eastAsia="Arial" w:hAnsi="Arial" w:cs="Arial"/>
          <w:b/>
          <w:lang w:val="es-ES" w:eastAsia="en-US"/>
        </w:rPr>
        <w:t>Profesora de Servicio de Urología Ginecológica del Hospital Regional Materno Infantil</w:t>
      </w:r>
    </w:p>
    <w:p w14:paraId="30DC344E" w14:textId="77777777" w:rsidR="003F394D" w:rsidRDefault="003F394D" w:rsidP="00C479B3">
      <w:pPr>
        <w:pBdr>
          <w:bottom w:val="single" w:sz="4" w:space="1" w:color="auto"/>
        </w:pBdr>
        <w:spacing w:before="240" w:after="240"/>
        <w:rPr>
          <w:rFonts w:ascii="Arial" w:eastAsia="Arial" w:hAnsi="Arial" w:cs="Arial"/>
          <w:b/>
        </w:rPr>
      </w:pPr>
    </w:p>
    <w:p w14:paraId="7A2FAFBF" w14:textId="77777777" w:rsidR="00C479B3" w:rsidRDefault="00C479B3" w:rsidP="00C479B3">
      <w:pPr>
        <w:pBdr>
          <w:bottom w:val="single" w:sz="4" w:space="1" w:color="auto"/>
        </w:pBdr>
        <w:spacing w:before="240" w:after="240"/>
        <w:rPr>
          <w:rFonts w:ascii="Arial" w:eastAsia="Arial" w:hAnsi="Arial" w:cs="Arial"/>
          <w:b/>
        </w:rPr>
      </w:pPr>
    </w:p>
    <w:p w14:paraId="5D0F2A8D" w14:textId="77777777" w:rsidR="00C479B3" w:rsidRDefault="00C479B3" w:rsidP="00C479B3">
      <w:pPr>
        <w:pBdr>
          <w:bottom w:val="single" w:sz="4" w:space="1" w:color="auto"/>
        </w:pBdr>
        <w:spacing w:before="240" w:after="240"/>
        <w:rPr>
          <w:rFonts w:ascii="Arial" w:eastAsia="Arial" w:hAnsi="Arial" w:cs="Arial"/>
          <w:b/>
        </w:rPr>
      </w:pPr>
    </w:p>
    <w:p w14:paraId="269240F2" w14:textId="53D24793" w:rsidR="003F394D" w:rsidRDefault="003F394D" w:rsidP="00C479B3">
      <w:pPr>
        <w:widowControl w:val="0"/>
        <w:autoSpaceDE w:val="0"/>
        <w:autoSpaceDN w:val="0"/>
        <w:jc w:val="center"/>
        <w:rPr>
          <w:rFonts w:ascii="Arial" w:eastAsia="Arial" w:hAnsi="Arial" w:cs="Arial"/>
          <w:b/>
          <w:lang w:val="es-ES" w:eastAsia="en-US"/>
        </w:rPr>
      </w:pPr>
      <w:r w:rsidRPr="00CC5E18">
        <w:rPr>
          <w:rFonts w:ascii="Arial" w:eastAsia="Arial" w:hAnsi="Arial" w:cs="Arial"/>
          <w:b/>
          <w:lang w:val="es-ES" w:eastAsia="en-US"/>
        </w:rPr>
        <w:t>Dr. Filiberto Martínez Cabrales</w:t>
      </w:r>
    </w:p>
    <w:p w14:paraId="2C7633B5" w14:textId="5B821DB1" w:rsidR="003F394D" w:rsidRDefault="003F394D" w:rsidP="00C479B3">
      <w:pPr>
        <w:widowControl w:val="0"/>
        <w:autoSpaceDE w:val="0"/>
        <w:autoSpaceDN w:val="0"/>
        <w:jc w:val="center"/>
        <w:rPr>
          <w:rFonts w:ascii="Arial" w:eastAsia="Arial" w:hAnsi="Arial" w:cs="Arial"/>
          <w:b/>
          <w:lang w:val="es-ES" w:eastAsia="en-US"/>
        </w:rPr>
      </w:pPr>
      <w:r>
        <w:rPr>
          <w:rFonts w:ascii="Arial" w:eastAsia="Arial" w:hAnsi="Arial" w:cs="Arial"/>
          <w:b/>
          <w:lang w:val="es-ES" w:eastAsia="en-US"/>
        </w:rPr>
        <w:t>Jefe de Servicio de Urología Ginecológica del Hospital Regional Materno Infantil</w:t>
      </w:r>
    </w:p>
    <w:p w14:paraId="09448A43" w14:textId="77777777" w:rsidR="003F394D" w:rsidRDefault="003F394D" w:rsidP="00C479B3">
      <w:pPr>
        <w:pBdr>
          <w:bottom w:val="single" w:sz="4" w:space="1" w:color="auto"/>
        </w:pBdr>
        <w:spacing w:before="240" w:after="240"/>
        <w:rPr>
          <w:rFonts w:ascii="Arial" w:eastAsia="Arial" w:hAnsi="Arial" w:cs="Arial"/>
          <w:b/>
          <w:lang w:val="es-ES" w:eastAsia="en-US"/>
        </w:rPr>
      </w:pPr>
    </w:p>
    <w:p w14:paraId="1AE6BCBD" w14:textId="77777777" w:rsidR="00C479B3" w:rsidRDefault="00C479B3" w:rsidP="00C479B3">
      <w:pPr>
        <w:pBdr>
          <w:bottom w:val="single" w:sz="4" w:space="1" w:color="auto"/>
        </w:pBdr>
        <w:spacing w:before="240" w:after="240"/>
        <w:rPr>
          <w:rFonts w:ascii="Arial" w:eastAsia="Arial" w:hAnsi="Arial" w:cs="Arial"/>
          <w:b/>
          <w:lang w:val="es-ES" w:eastAsia="en-US"/>
        </w:rPr>
      </w:pPr>
    </w:p>
    <w:p w14:paraId="4B1802CB" w14:textId="77777777" w:rsidR="00C479B3" w:rsidRDefault="00C479B3" w:rsidP="00C479B3">
      <w:pPr>
        <w:pBdr>
          <w:bottom w:val="single" w:sz="4" w:space="1" w:color="auto"/>
        </w:pBdr>
        <w:spacing w:before="240" w:after="240"/>
        <w:rPr>
          <w:rFonts w:ascii="Arial" w:eastAsia="Arial" w:hAnsi="Arial" w:cs="Arial"/>
          <w:b/>
          <w:lang w:val="es-ES" w:eastAsia="en-US"/>
        </w:rPr>
      </w:pPr>
    </w:p>
    <w:p w14:paraId="1D68232F" w14:textId="5BD7BD09" w:rsidR="003F394D" w:rsidRDefault="003F394D" w:rsidP="00C479B3">
      <w:pPr>
        <w:widowControl w:val="0"/>
        <w:autoSpaceDE w:val="0"/>
        <w:autoSpaceDN w:val="0"/>
        <w:jc w:val="center"/>
        <w:rPr>
          <w:rFonts w:ascii="Arial" w:eastAsia="Arial" w:hAnsi="Arial" w:cs="Arial"/>
          <w:b/>
          <w:lang w:val="es-ES" w:eastAsia="en-US"/>
        </w:rPr>
      </w:pPr>
      <w:r w:rsidRPr="00CC5E18">
        <w:rPr>
          <w:rFonts w:ascii="Arial" w:eastAsia="Arial" w:hAnsi="Arial" w:cs="Arial"/>
          <w:b/>
          <w:lang w:val="es-ES" w:eastAsia="en-US"/>
        </w:rPr>
        <w:t>Dr. Eduardo Noé Nava Guerrero</w:t>
      </w:r>
    </w:p>
    <w:p w14:paraId="7DF6A1C5" w14:textId="3C759D26" w:rsidR="003F394D" w:rsidRDefault="003F394D" w:rsidP="00C479B3">
      <w:pPr>
        <w:widowControl w:val="0"/>
        <w:autoSpaceDE w:val="0"/>
        <w:autoSpaceDN w:val="0"/>
        <w:jc w:val="center"/>
        <w:rPr>
          <w:rFonts w:ascii="Arial" w:eastAsia="Arial" w:hAnsi="Arial" w:cs="Arial"/>
          <w:b/>
          <w:lang w:val="es-ES" w:eastAsia="en-US"/>
        </w:rPr>
      </w:pPr>
      <w:r>
        <w:rPr>
          <w:rFonts w:ascii="Arial" w:eastAsia="Arial" w:hAnsi="Arial" w:cs="Arial"/>
          <w:b/>
          <w:lang w:val="es-ES" w:eastAsia="en-US"/>
        </w:rPr>
        <w:t>Jefe de la División de Enseñanza del Hospital Regional Materno Infantil</w:t>
      </w:r>
    </w:p>
    <w:p w14:paraId="53C01F7A" w14:textId="77777777" w:rsidR="00C479B3" w:rsidRDefault="00C479B3" w:rsidP="00C479B3">
      <w:pPr>
        <w:widowControl w:val="0"/>
        <w:autoSpaceDE w:val="0"/>
        <w:autoSpaceDN w:val="0"/>
        <w:jc w:val="center"/>
        <w:rPr>
          <w:rFonts w:ascii="Arial" w:eastAsia="Arial" w:hAnsi="Arial" w:cs="Arial"/>
          <w:b/>
          <w:lang w:val="es-ES" w:eastAsia="en-US"/>
        </w:rPr>
      </w:pPr>
    </w:p>
    <w:p w14:paraId="503A8FC5" w14:textId="77777777" w:rsidR="00C479B3" w:rsidRDefault="00C479B3" w:rsidP="00C479B3">
      <w:pPr>
        <w:widowControl w:val="0"/>
        <w:autoSpaceDE w:val="0"/>
        <w:autoSpaceDN w:val="0"/>
        <w:jc w:val="center"/>
        <w:rPr>
          <w:rFonts w:ascii="Arial" w:eastAsia="Arial" w:hAnsi="Arial" w:cs="Arial"/>
          <w:b/>
          <w:lang w:val="es-ES" w:eastAsia="en-US"/>
        </w:rPr>
      </w:pPr>
    </w:p>
    <w:p w14:paraId="14F6965D" w14:textId="77777777" w:rsidR="00C479B3" w:rsidRDefault="00C479B3" w:rsidP="00C479B3">
      <w:pPr>
        <w:widowControl w:val="0"/>
        <w:autoSpaceDE w:val="0"/>
        <w:autoSpaceDN w:val="0"/>
        <w:jc w:val="center"/>
        <w:rPr>
          <w:rFonts w:ascii="Arial" w:eastAsia="Arial" w:hAnsi="Arial" w:cs="Arial"/>
          <w:b/>
          <w:lang w:val="es-ES" w:eastAsia="en-US"/>
        </w:rPr>
      </w:pPr>
    </w:p>
    <w:p w14:paraId="6805A81B" w14:textId="485C2A88" w:rsidR="003F394D" w:rsidRDefault="003F394D" w:rsidP="003F394D">
      <w:pPr>
        <w:pBdr>
          <w:bottom w:val="single" w:sz="4" w:space="1" w:color="auto"/>
        </w:pBdr>
        <w:spacing w:before="240" w:after="240"/>
        <w:jc w:val="center"/>
        <w:rPr>
          <w:rFonts w:ascii="Arial" w:eastAsia="Arial" w:hAnsi="Arial" w:cs="Arial"/>
          <w:b/>
          <w:lang w:val="es-ES" w:eastAsia="en-US"/>
        </w:rPr>
      </w:pPr>
    </w:p>
    <w:p w14:paraId="3542DD02" w14:textId="1ABBD8EC" w:rsidR="003F394D" w:rsidRDefault="003F394D" w:rsidP="00C479B3">
      <w:pPr>
        <w:widowControl w:val="0"/>
        <w:autoSpaceDE w:val="0"/>
        <w:autoSpaceDN w:val="0"/>
        <w:jc w:val="center"/>
        <w:rPr>
          <w:rFonts w:ascii="Arial" w:eastAsia="Arial" w:hAnsi="Arial" w:cs="Arial"/>
          <w:b/>
          <w:lang w:val="es-ES" w:eastAsia="en-US"/>
        </w:rPr>
      </w:pPr>
      <w:bookmarkStart w:id="1" w:name="OLE_LINK3"/>
      <w:r>
        <w:rPr>
          <w:rFonts w:ascii="Arial" w:eastAsia="Arial" w:hAnsi="Arial" w:cs="Arial"/>
          <w:b/>
          <w:lang w:val="es-ES" w:eastAsia="en-US"/>
        </w:rPr>
        <w:t xml:space="preserve">Dr. </w:t>
      </w:r>
      <w:proofErr w:type="spellStart"/>
      <w:r>
        <w:rPr>
          <w:rFonts w:ascii="Arial" w:eastAsia="Arial" w:hAnsi="Arial" w:cs="Arial"/>
          <w:b/>
          <w:lang w:val="es-ES" w:eastAsia="en-US"/>
        </w:rPr>
        <w:t>med</w:t>
      </w:r>
      <w:proofErr w:type="spellEnd"/>
      <w:r>
        <w:rPr>
          <w:rFonts w:ascii="Arial" w:eastAsia="Arial" w:hAnsi="Arial" w:cs="Arial"/>
          <w:b/>
          <w:lang w:val="es-ES" w:eastAsia="en-US"/>
        </w:rPr>
        <w:t>. Felipe Arturo Morales Martínez</w:t>
      </w:r>
    </w:p>
    <w:p w14:paraId="75FF4081" w14:textId="648CF41A" w:rsidR="003F394D" w:rsidRDefault="003F394D" w:rsidP="00C479B3">
      <w:pPr>
        <w:widowControl w:val="0"/>
        <w:autoSpaceDE w:val="0"/>
        <w:autoSpaceDN w:val="0"/>
        <w:jc w:val="center"/>
        <w:rPr>
          <w:rFonts w:ascii="Arial" w:eastAsia="Arial" w:hAnsi="Arial" w:cs="Arial"/>
          <w:b/>
          <w:lang w:val="es-ES" w:eastAsia="en-US"/>
        </w:rPr>
      </w:pPr>
      <w:r>
        <w:rPr>
          <w:rFonts w:ascii="Arial" w:eastAsia="Arial" w:hAnsi="Arial" w:cs="Arial"/>
          <w:b/>
          <w:lang w:val="es-ES" w:eastAsia="en-US"/>
        </w:rPr>
        <w:t>Subdirector de Estudios de Posgrado</w:t>
      </w:r>
    </w:p>
    <w:p w14:paraId="6162D4E3" w14:textId="26A0C637" w:rsidR="003F394D" w:rsidRDefault="003F394D" w:rsidP="005D7D20">
      <w:pPr>
        <w:widowControl w:val="0"/>
        <w:autoSpaceDE w:val="0"/>
        <w:autoSpaceDN w:val="0"/>
        <w:jc w:val="center"/>
        <w:rPr>
          <w:rFonts w:ascii="Arial" w:eastAsia="Arial" w:hAnsi="Arial" w:cs="Arial"/>
          <w:b/>
          <w:lang w:val="es-ES" w:eastAsia="en-US"/>
        </w:rPr>
      </w:pPr>
      <w:r>
        <w:rPr>
          <w:rFonts w:ascii="Arial" w:eastAsia="Arial" w:hAnsi="Arial" w:cs="Arial"/>
          <w:b/>
          <w:lang w:val="es-ES" w:eastAsia="en-US"/>
        </w:rPr>
        <w:t>Universidad Autónoma de Nuevo León</w:t>
      </w:r>
    </w:p>
    <w:bookmarkEnd w:id="1"/>
    <w:p w14:paraId="409ED87E" w14:textId="5343E7B8" w:rsidR="00B35486" w:rsidRDefault="00500F21" w:rsidP="003F394D">
      <w:pPr>
        <w:pStyle w:val="Ttulo2"/>
        <w:ind w:left="553" w:right="553"/>
        <w:jc w:val="center"/>
      </w:pPr>
      <w:r>
        <w:rPr>
          <w:noProof/>
          <w:sz w:val="17"/>
        </w:rPr>
        <w:lastRenderedPageBreak/>
        <w:drawing>
          <wp:anchor distT="0" distB="0" distL="0" distR="0" simplePos="0" relativeHeight="251663360" behindDoc="0" locked="0" layoutInCell="1" allowOverlap="1" wp14:anchorId="1E20F70E" wp14:editId="0829DB7D">
            <wp:simplePos x="0" y="0"/>
            <wp:positionH relativeFrom="page">
              <wp:posOffset>16624</wp:posOffset>
            </wp:positionH>
            <wp:positionV relativeFrom="page">
              <wp:posOffset>33251</wp:posOffset>
            </wp:positionV>
            <wp:extent cx="7730837" cy="10008524"/>
            <wp:effectExtent l="0" t="0" r="3810" b="0"/>
            <wp:wrapNone/>
            <wp:docPr id="58583849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737102" cy="10016635"/>
                    </a:xfrm>
                    <a:prstGeom prst="rect">
                      <a:avLst/>
                    </a:prstGeom>
                  </pic:spPr>
                </pic:pic>
              </a:graphicData>
            </a:graphic>
            <wp14:sizeRelH relativeFrom="margin">
              <wp14:pctWidth>0</wp14:pctWidth>
            </wp14:sizeRelH>
            <wp14:sizeRelV relativeFrom="margin">
              <wp14:pctHeight>0</wp14:pctHeight>
            </wp14:sizeRelV>
          </wp:anchor>
        </w:drawing>
      </w:r>
    </w:p>
    <w:p w14:paraId="57F8848C" w14:textId="38729AF3" w:rsidR="00B35486" w:rsidRDefault="00B35486" w:rsidP="003F394D">
      <w:pPr>
        <w:pStyle w:val="Ttulo2"/>
        <w:ind w:left="553" w:right="553"/>
        <w:jc w:val="center"/>
      </w:pPr>
    </w:p>
    <w:p w14:paraId="05F5B040" w14:textId="28F828D9" w:rsidR="00B35486" w:rsidRDefault="00B35486" w:rsidP="003F394D">
      <w:pPr>
        <w:pStyle w:val="Ttulo2"/>
        <w:ind w:left="553" w:right="553"/>
        <w:jc w:val="center"/>
      </w:pPr>
    </w:p>
    <w:p w14:paraId="241FEBB5" w14:textId="77777777" w:rsidR="00B35486" w:rsidRDefault="00B35486" w:rsidP="003F394D">
      <w:pPr>
        <w:pStyle w:val="Ttulo2"/>
        <w:ind w:left="553" w:right="553"/>
        <w:jc w:val="center"/>
      </w:pPr>
    </w:p>
    <w:p w14:paraId="26F1B623" w14:textId="77777777" w:rsidR="00B35486" w:rsidRDefault="00B35486" w:rsidP="003F394D">
      <w:pPr>
        <w:pStyle w:val="Ttulo2"/>
        <w:ind w:left="553" w:right="553"/>
        <w:jc w:val="center"/>
      </w:pPr>
    </w:p>
    <w:p w14:paraId="70FD7C2B" w14:textId="77777777" w:rsidR="00B35486" w:rsidRDefault="00B35486" w:rsidP="003F394D">
      <w:pPr>
        <w:pStyle w:val="Ttulo2"/>
        <w:ind w:left="553" w:right="553"/>
        <w:jc w:val="center"/>
      </w:pPr>
    </w:p>
    <w:p w14:paraId="33FC54BF" w14:textId="77777777" w:rsidR="00B35486" w:rsidRDefault="00B35486" w:rsidP="003F394D">
      <w:pPr>
        <w:pStyle w:val="Ttulo2"/>
        <w:ind w:left="553" w:right="553"/>
        <w:jc w:val="center"/>
      </w:pPr>
    </w:p>
    <w:p w14:paraId="643C39E9" w14:textId="77777777" w:rsidR="00B35486" w:rsidRDefault="00B35486" w:rsidP="003F394D">
      <w:pPr>
        <w:pStyle w:val="Ttulo2"/>
        <w:ind w:left="553" w:right="553"/>
        <w:jc w:val="center"/>
      </w:pPr>
    </w:p>
    <w:p w14:paraId="44E38537" w14:textId="77777777" w:rsidR="00B35486" w:rsidRDefault="00B35486" w:rsidP="003F394D">
      <w:pPr>
        <w:pStyle w:val="Ttulo2"/>
        <w:ind w:left="553" w:right="553"/>
        <w:jc w:val="center"/>
      </w:pPr>
    </w:p>
    <w:p w14:paraId="5FC8FE4D" w14:textId="77777777" w:rsidR="00B35486" w:rsidRDefault="00B35486" w:rsidP="003F394D">
      <w:pPr>
        <w:pStyle w:val="Ttulo2"/>
        <w:ind w:left="553" w:right="553"/>
        <w:jc w:val="center"/>
      </w:pPr>
    </w:p>
    <w:p w14:paraId="2FDAF686" w14:textId="77777777" w:rsidR="00B35486" w:rsidRDefault="00B35486" w:rsidP="003F394D">
      <w:pPr>
        <w:pStyle w:val="Ttulo2"/>
        <w:ind w:left="553" w:right="553"/>
        <w:jc w:val="center"/>
      </w:pPr>
    </w:p>
    <w:p w14:paraId="1C1CF133" w14:textId="77777777" w:rsidR="00B35486" w:rsidRDefault="00B35486" w:rsidP="003F394D">
      <w:pPr>
        <w:pStyle w:val="Ttulo2"/>
        <w:ind w:left="553" w:right="553"/>
        <w:jc w:val="center"/>
      </w:pPr>
    </w:p>
    <w:p w14:paraId="39A240F2" w14:textId="77777777" w:rsidR="00B35486" w:rsidRDefault="00B35486" w:rsidP="003F394D">
      <w:pPr>
        <w:pStyle w:val="Ttulo2"/>
        <w:ind w:left="553" w:right="553"/>
        <w:jc w:val="center"/>
      </w:pPr>
    </w:p>
    <w:p w14:paraId="0E279B7B" w14:textId="77777777" w:rsidR="00B35486" w:rsidRDefault="00B35486" w:rsidP="003F394D">
      <w:pPr>
        <w:pStyle w:val="Ttulo2"/>
        <w:ind w:left="553" w:right="553"/>
        <w:jc w:val="center"/>
      </w:pPr>
    </w:p>
    <w:p w14:paraId="14F8B7EE" w14:textId="77777777" w:rsidR="00B35486" w:rsidRDefault="00B35486" w:rsidP="003F394D">
      <w:pPr>
        <w:pStyle w:val="Ttulo2"/>
        <w:ind w:left="553" w:right="553"/>
        <w:jc w:val="center"/>
      </w:pPr>
    </w:p>
    <w:p w14:paraId="01E4598C" w14:textId="77777777" w:rsidR="00B35486" w:rsidRDefault="00B35486" w:rsidP="00500F21">
      <w:pPr>
        <w:pStyle w:val="Ttulo2"/>
        <w:ind w:right="553"/>
      </w:pPr>
    </w:p>
    <w:p w14:paraId="4F157C3B" w14:textId="5C27E761" w:rsidR="003F394D" w:rsidRDefault="003F394D" w:rsidP="003F394D">
      <w:pPr>
        <w:pStyle w:val="Ttulo2"/>
        <w:ind w:left="553" w:right="553"/>
        <w:jc w:val="center"/>
      </w:pPr>
      <w:r w:rsidRPr="000F2581">
        <w:lastRenderedPageBreak/>
        <w:t>DEDICATORIA Y/O AGRADECIMIENTOS</w:t>
      </w:r>
    </w:p>
    <w:p w14:paraId="20FF8B3E" w14:textId="77777777" w:rsidR="003F394D" w:rsidRDefault="003F394D" w:rsidP="003F394D"/>
    <w:p w14:paraId="2DBFB746" w14:textId="77777777" w:rsidR="006E61D0" w:rsidRDefault="006E61D0" w:rsidP="006E61D0">
      <w:r>
        <w:t>A Dios, por la fortaleza, sabiduría y guía que me otorgó durante este proceso de formación profesional.</w:t>
      </w:r>
    </w:p>
    <w:p w14:paraId="2EE6C622" w14:textId="77777777" w:rsidR="006E61D0" w:rsidRDefault="006E61D0" w:rsidP="006E61D0"/>
    <w:p w14:paraId="664BC7B0" w14:textId="77777777" w:rsidR="006E61D0" w:rsidRDefault="006E61D0" w:rsidP="006E61D0">
      <w:r>
        <w:t>A mis padres, María Cristina y Gustavo Adolfo, por su amor incondicional, sacrificio y apoyo constante a lo largo de mi vida. Gracias por creer en mí y motivarme siempre a superarme.</w:t>
      </w:r>
    </w:p>
    <w:p w14:paraId="043893C4" w14:textId="77777777" w:rsidR="006E61D0" w:rsidRDefault="006E61D0" w:rsidP="006E61D0"/>
    <w:p w14:paraId="09897E1A" w14:textId="77777777" w:rsidR="006E61D0" w:rsidRDefault="006E61D0" w:rsidP="006E61D0">
      <w:r>
        <w:t>A mi novia, Melissa Rodríguez, por su paciencia, comprensión y apoyo durante esta etapa de mi formación.</w:t>
      </w:r>
    </w:p>
    <w:p w14:paraId="7AB77240" w14:textId="77777777" w:rsidR="006E61D0" w:rsidRDefault="006E61D0" w:rsidP="006E61D0"/>
    <w:p w14:paraId="6AA6F40A" w14:textId="77777777" w:rsidR="006E61D0" w:rsidRDefault="006E61D0" w:rsidP="006E61D0">
      <w:r>
        <w:t>A mis maestros, Dr. Filiberto Martínez Cabrales, Dra. Luisa Fernanda Rivas Penilla y Dr. Alejandro Cázares González, por su invaluable enseñanza, orientación y ejemplo profesional.</w:t>
      </w:r>
    </w:p>
    <w:p w14:paraId="21ED07F7" w14:textId="77777777" w:rsidR="006E61D0" w:rsidRDefault="006E61D0" w:rsidP="006E61D0"/>
    <w:p w14:paraId="1D574A87" w14:textId="77777777" w:rsidR="006E61D0" w:rsidRDefault="006E61D0" w:rsidP="006E61D0">
      <w:r>
        <w:t>A mis compañeros residentes, Dr. Carlos Manuel Carrera Maldonado y Dr. Alan Ulises Dimas Campillo, por el compañerismo y el apoyo mutuo durante la residencia.</w:t>
      </w:r>
    </w:p>
    <w:p w14:paraId="38D2CE92" w14:textId="77777777" w:rsidR="006E61D0" w:rsidRDefault="006E61D0" w:rsidP="006E61D0"/>
    <w:p w14:paraId="0A4B935B" w14:textId="77777777" w:rsidR="006E61D0" w:rsidRDefault="006E61D0" w:rsidP="006E61D0">
      <w:r>
        <w:t>A todos ellos, mi más sincero agradecimiento.</w:t>
      </w:r>
    </w:p>
    <w:p w14:paraId="1060B525" w14:textId="77777777" w:rsidR="006E61D0" w:rsidRDefault="006E61D0" w:rsidP="006E61D0"/>
    <w:p w14:paraId="6B30EDC7" w14:textId="77777777" w:rsidR="00197E1B" w:rsidRDefault="003F394D" w:rsidP="00197E1B">
      <w:r>
        <w:t>Gustavo Adolfo Gallart Siller</w:t>
      </w:r>
    </w:p>
    <w:p w14:paraId="6EABE090" w14:textId="77777777" w:rsidR="006E61D0" w:rsidRDefault="006E61D0" w:rsidP="00197E1B">
      <w:pPr>
        <w:rPr>
          <w:rFonts w:ascii="Arial" w:eastAsia="Arial" w:hAnsi="Arial" w:cs="Arial"/>
          <w:b/>
        </w:rPr>
      </w:pPr>
    </w:p>
    <w:p w14:paraId="017CC365" w14:textId="77777777" w:rsidR="006E61D0" w:rsidRDefault="006E61D0" w:rsidP="00197E1B">
      <w:pPr>
        <w:rPr>
          <w:rFonts w:ascii="Arial" w:eastAsia="Arial" w:hAnsi="Arial" w:cs="Arial"/>
          <w:b/>
        </w:rPr>
      </w:pPr>
    </w:p>
    <w:p w14:paraId="5947C326" w14:textId="77777777" w:rsidR="006E61D0" w:rsidRDefault="006E61D0" w:rsidP="00197E1B">
      <w:pPr>
        <w:rPr>
          <w:rFonts w:ascii="Arial" w:eastAsia="Arial" w:hAnsi="Arial" w:cs="Arial"/>
          <w:b/>
        </w:rPr>
      </w:pPr>
    </w:p>
    <w:p w14:paraId="42B7D6E1" w14:textId="77777777" w:rsidR="006E61D0" w:rsidRDefault="006E61D0" w:rsidP="00197E1B">
      <w:pPr>
        <w:rPr>
          <w:rFonts w:ascii="Arial" w:eastAsia="Arial" w:hAnsi="Arial" w:cs="Arial"/>
          <w:b/>
        </w:rPr>
      </w:pPr>
    </w:p>
    <w:p w14:paraId="2A7B4BD8" w14:textId="77777777" w:rsidR="006E61D0" w:rsidRDefault="006E61D0" w:rsidP="00197E1B">
      <w:pPr>
        <w:rPr>
          <w:rFonts w:ascii="Arial" w:eastAsia="Arial" w:hAnsi="Arial" w:cs="Arial"/>
          <w:b/>
        </w:rPr>
      </w:pPr>
    </w:p>
    <w:p w14:paraId="043163D6" w14:textId="77777777" w:rsidR="006E61D0" w:rsidRDefault="006E61D0" w:rsidP="00197E1B">
      <w:pPr>
        <w:rPr>
          <w:rFonts w:ascii="Arial" w:eastAsia="Arial" w:hAnsi="Arial" w:cs="Arial"/>
          <w:b/>
        </w:rPr>
      </w:pPr>
    </w:p>
    <w:p w14:paraId="3D2CA540" w14:textId="77777777" w:rsidR="006E61D0" w:rsidRDefault="006E61D0" w:rsidP="00197E1B">
      <w:pPr>
        <w:rPr>
          <w:rFonts w:ascii="Arial" w:eastAsia="Arial" w:hAnsi="Arial" w:cs="Arial"/>
          <w:b/>
        </w:rPr>
      </w:pPr>
    </w:p>
    <w:p w14:paraId="5DFEB37E" w14:textId="77777777" w:rsidR="006E61D0" w:rsidRDefault="006E61D0" w:rsidP="00197E1B">
      <w:pPr>
        <w:rPr>
          <w:rFonts w:ascii="Arial" w:eastAsia="Arial" w:hAnsi="Arial" w:cs="Arial"/>
          <w:b/>
        </w:rPr>
      </w:pPr>
    </w:p>
    <w:p w14:paraId="14461C65" w14:textId="77777777" w:rsidR="006E61D0" w:rsidRDefault="006E61D0" w:rsidP="00197E1B">
      <w:pPr>
        <w:rPr>
          <w:rFonts w:ascii="Arial" w:eastAsia="Arial" w:hAnsi="Arial" w:cs="Arial"/>
          <w:b/>
        </w:rPr>
      </w:pPr>
    </w:p>
    <w:p w14:paraId="26EE45D5" w14:textId="77777777" w:rsidR="006E61D0" w:rsidRDefault="006E61D0" w:rsidP="00197E1B">
      <w:pPr>
        <w:rPr>
          <w:rFonts w:ascii="Arial" w:eastAsia="Arial" w:hAnsi="Arial" w:cs="Arial"/>
          <w:b/>
        </w:rPr>
      </w:pPr>
    </w:p>
    <w:p w14:paraId="0F4F3110" w14:textId="77777777" w:rsidR="006E61D0" w:rsidRDefault="006E61D0" w:rsidP="00197E1B">
      <w:pPr>
        <w:rPr>
          <w:rFonts w:ascii="Arial" w:eastAsia="Arial" w:hAnsi="Arial" w:cs="Arial"/>
          <w:b/>
        </w:rPr>
      </w:pPr>
    </w:p>
    <w:p w14:paraId="36DE4AFD" w14:textId="77777777" w:rsidR="006E61D0" w:rsidRDefault="006E61D0" w:rsidP="00197E1B">
      <w:pPr>
        <w:rPr>
          <w:rFonts w:ascii="Arial" w:eastAsia="Arial" w:hAnsi="Arial" w:cs="Arial"/>
          <w:b/>
        </w:rPr>
      </w:pPr>
    </w:p>
    <w:p w14:paraId="6C7D0B02" w14:textId="77777777" w:rsidR="006E61D0" w:rsidRDefault="006E61D0" w:rsidP="00197E1B">
      <w:pPr>
        <w:rPr>
          <w:rFonts w:ascii="Arial" w:eastAsia="Arial" w:hAnsi="Arial" w:cs="Arial"/>
          <w:b/>
        </w:rPr>
      </w:pPr>
    </w:p>
    <w:p w14:paraId="17A3345F" w14:textId="77777777" w:rsidR="006E61D0" w:rsidRDefault="006E61D0" w:rsidP="00197E1B">
      <w:pPr>
        <w:rPr>
          <w:rFonts w:ascii="Arial" w:eastAsia="Arial" w:hAnsi="Arial" w:cs="Arial"/>
          <w:b/>
        </w:rPr>
      </w:pPr>
    </w:p>
    <w:p w14:paraId="4FBA9784" w14:textId="77777777" w:rsidR="006E61D0" w:rsidRDefault="006E61D0" w:rsidP="00197E1B">
      <w:pPr>
        <w:rPr>
          <w:rFonts w:ascii="Arial" w:eastAsia="Arial" w:hAnsi="Arial" w:cs="Arial"/>
          <w:b/>
        </w:rPr>
      </w:pPr>
    </w:p>
    <w:p w14:paraId="53293AEF" w14:textId="77777777" w:rsidR="006E61D0" w:rsidRDefault="006E61D0" w:rsidP="00197E1B">
      <w:pPr>
        <w:rPr>
          <w:rFonts w:ascii="Arial" w:eastAsia="Arial" w:hAnsi="Arial" w:cs="Arial"/>
          <w:b/>
        </w:rPr>
      </w:pPr>
    </w:p>
    <w:p w14:paraId="36015A47" w14:textId="77777777" w:rsidR="006E61D0" w:rsidRDefault="006E61D0" w:rsidP="00197E1B">
      <w:pPr>
        <w:rPr>
          <w:rFonts w:ascii="Arial" w:eastAsia="Arial" w:hAnsi="Arial" w:cs="Arial"/>
          <w:b/>
        </w:rPr>
      </w:pPr>
    </w:p>
    <w:p w14:paraId="7802D675" w14:textId="77777777" w:rsidR="006E61D0" w:rsidRDefault="006E61D0" w:rsidP="00197E1B">
      <w:pPr>
        <w:rPr>
          <w:rFonts w:ascii="Arial" w:eastAsia="Arial" w:hAnsi="Arial" w:cs="Arial"/>
          <w:b/>
        </w:rPr>
      </w:pPr>
    </w:p>
    <w:p w14:paraId="77A7B685" w14:textId="77777777" w:rsidR="006E61D0" w:rsidRDefault="006E61D0" w:rsidP="00197E1B">
      <w:pPr>
        <w:rPr>
          <w:rFonts w:ascii="Arial" w:eastAsia="Arial" w:hAnsi="Arial" w:cs="Arial"/>
          <w:b/>
        </w:rPr>
      </w:pPr>
    </w:p>
    <w:p w14:paraId="6363AAEF" w14:textId="77777777" w:rsidR="006E61D0" w:rsidRDefault="006E61D0" w:rsidP="00197E1B">
      <w:pPr>
        <w:rPr>
          <w:rFonts w:ascii="Arial" w:eastAsia="Arial" w:hAnsi="Arial" w:cs="Arial"/>
          <w:b/>
        </w:rPr>
      </w:pPr>
    </w:p>
    <w:p w14:paraId="28BB8877" w14:textId="77777777" w:rsidR="006E61D0" w:rsidRDefault="006E61D0" w:rsidP="00197E1B">
      <w:pPr>
        <w:rPr>
          <w:rFonts w:ascii="Arial" w:eastAsia="Arial" w:hAnsi="Arial" w:cs="Arial"/>
          <w:b/>
        </w:rPr>
      </w:pPr>
    </w:p>
    <w:p w14:paraId="68F4B4CC" w14:textId="77777777" w:rsidR="006E61D0" w:rsidRDefault="006E61D0" w:rsidP="00197E1B">
      <w:pPr>
        <w:rPr>
          <w:rFonts w:ascii="Arial" w:eastAsia="Arial" w:hAnsi="Arial" w:cs="Arial"/>
          <w:b/>
        </w:rPr>
      </w:pPr>
    </w:p>
    <w:p w14:paraId="10A67FE4" w14:textId="3D6F113A" w:rsidR="00B77EDC" w:rsidRPr="00197E1B" w:rsidRDefault="00BF2D9C" w:rsidP="00197E1B">
      <w:r>
        <w:rPr>
          <w:rFonts w:ascii="Arial" w:eastAsia="Arial" w:hAnsi="Arial" w:cs="Arial"/>
          <w:b/>
        </w:rPr>
        <w:lastRenderedPageBreak/>
        <w:t>Índice</w:t>
      </w:r>
    </w:p>
    <w:p w14:paraId="245B01A6" w14:textId="77777777" w:rsidR="00B35486" w:rsidRDefault="00B35486">
      <w:pPr>
        <w:spacing w:before="240" w:after="240"/>
        <w:rPr>
          <w:rFonts w:ascii="Arial" w:eastAsia="Arial" w:hAnsi="Arial" w:cs="Arial"/>
        </w:rPr>
      </w:pPr>
    </w:p>
    <w:p w14:paraId="0B4EBB38" w14:textId="6CBBE7D9" w:rsidR="00B35486" w:rsidRDefault="00B35486">
      <w:pPr>
        <w:spacing w:before="240" w:after="240"/>
        <w:rPr>
          <w:rFonts w:ascii="Arial" w:eastAsia="Arial" w:hAnsi="Arial" w:cs="Arial"/>
        </w:rPr>
      </w:pPr>
      <w:r>
        <w:rPr>
          <w:rFonts w:ascii="Arial" w:eastAsia="Arial" w:hAnsi="Arial" w:cs="Arial"/>
        </w:rPr>
        <w:t>Glosario de abreviaturas………………………………………………………………….6</w:t>
      </w:r>
    </w:p>
    <w:p w14:paraId="35CAC4CE" w14:textId="2D3548C8" w:rsidR="00A44750" w:rsidRDefault="00A44750">
      <w:pPr>
        <w:spacing w:before="240" w:after="240"/>
        <w:rPr>
          <w:rFonts w:ascii="Arial" w:eastAsia="Arial" w:hAnsi="Arial" w:cs="Arial"/>
        </w:rPr>
      </w:pPr>
      <w:r>
        <w:rPr>
          <w:rFonts w:ascii="Arial" w:eastAsia="Arial" w:hAnsi="Arial" w:cs="Arial"/>
        </w:rPr>
        <w:t>Resumen…………………………………………………………………………………..</w:t>
      </w:r>
      <w:r w:rsidR="00B35486">
        <w:rPr>
          <w:rFonts w:ascii="Arial" w:eastAsia="Arial" w:hAnsi="Arial" w:cs="Arial"/>
        </w:rPr>
        <w:t>.7</w:t>
      </w:r>
    </w:p>
    <w:p w14:paraId="406BA4FA" w14:textId="5EE0CDF3" w:rsidR="00B35486" w:rsidRDefault="00BF2D9C">
      <w:pPr>
        <w:spacing w:before="240" w:after="240"/>
        <w:rPr>
          <w:rFonts w:ascii="Arial" w:eastAsia="Arial" w:hAnsi="Arial" w:cs="Arial"/>
        </w:rPr>
      </w:pPr>
      <w:r>
        <w:rPr>
          <w:rFonts w:ascii="Arial" w:eastAsia="Arial" w:hAnsi="Arial" w:cs="Arial"/>
        </w:rPr>
        <w:t>Marco teórico………………………………………………………………………………</w:t>
      </w:r>
      <w:r w:rsidR="00B35486">
        <w:rPr>
          <w:rFonts w:ascii="Arial" w:eastAsia="Arial" w:hAnsi="Arial" w:cs="Arial"/>
        </w:rPr>
        <w:t>9</w:t>
      </w:r>
    </w:p>
    <w:p w14:paraId="468F2DF1" w14:textId="36E8A28D" w:rsidR="00B35486" w:rsidRDefault="00BF2D9C">
      <w:pPr>
        <w:spacing w:before="240" w:after="240"/>
        <w:rPr>
          <w:rFonts w:ascii="Arial" w:eastAsia="Arial" w:hAnsi="Arial" w:cs="Arial"/>
        </w:rPr>
      </w:pPr>
      <w:r>
        <w:rPr>
          <w:rFonts w:ascii="Arial" w:eastAsia="Arial" w:hAnsi="Arial" w:cs="Arial"/>
        </w:rPr>
        <w:t>Antecedentes……………………………………………………………………………</w:t>
      </w:r>
      <w:r w:rsidR="00B35486">
        <w:rPr>
          <w:rFonts w:ascii="Arial" w:eastAsia="Arial" w:hAnsi="Arial" w:cs="Arial"/>
        </w:rPr>
        <w:t>..15</w:t>
      </w:r>
    </w:p>
    <w:p w14:paraId="23998E53" w14:textId="3B272147" w:rsidR="00B77EDC" w:rsidRDefault="00BF2D9C">
      <w:pPr>
        <w:spacing w:before="240" w:after="240"/>
        <w:rPr>
          <w:rFonts w:ascii="Arial" w:eastAsia="Arial" w:hAnsi="Arial" w:cs="Arial"/>
        </w:rPr>
      </w:pPr>
      <w:r>
        <w:rPr>
          <w:rFonts w:ascii="Arial" w:eastAsia="Arial" w:hAnsi="Arial" w:cs="Arial"/>
        </w:rPr>
        <w:t>Planteamiento del problema……………………………………………......................</w:t>
      </w:r>
      <w:r w:rsidR="00DA17E1">
        <w:rPr>
          <w:rFonts w:ascii="Arial" w:eastAsia="Arial" w:hAnsi="Arial" w:cs="Arial"/>
        </w:rPr>
        <w:t>1</w:t>
      </w:r>
      <w:r w:rsidR="00B35486">
        <w:rPr>
          <w:rFonts w:ascii="Arial" w:eastAsia="Arial" w:hAnsi="Arial" w:cs="Arial"/>
        </w:rPr>
        <w:t>6</w:t>
      </w:r>
    </w:p>
    <w:p w14:paraId="54F5D9D9" w14:textId="6A2958AE" w:rsidR="00B77EDC" w:rsidRDefault="00BF2D9C">
      <w:pPr>
        <w:spacing w:before="240" w:after="240"/>
        <w:rPr>
          <w:rFonts w:ascii="Arial" w:eastAsia="Arial" w:hAnsi="Arial" w:cs="Arial"/>
        </w:rPr>
      </w:pPr>
      <w:r>
        <w:rPr>
          <w:rFonts w:ascii="Arial" w:eastAsia="Arial" w:hAnsi="Arial" w:cs="Arial"/>
        </w:rPr>
        <w:t>Justificación………………………………………………………………………………</w:t>
      </w:r>
      <w:r w:rsidR="00DA17E1">
        <w:rPr>
          <w:rFonts w:ascii="Arial" w:eastAsia="Arial" w:hAnsi="Arial" w:cs="Arial"/>
        </w:rPr>
        <w:t>1</w:t>
      </w:r>
      <w:r w:rsidR="00B35486">
        <w:rPr>
          <w:rFonts w:ascii="Arial" w:eastAsia="Arial" w:hAnsi="Arial" w:cs="Arial"/>
        </w:rPr>
        <w:t>7</w:t>
      </w:r>
    </w:p>
    <w:p w14:paraId="76B32F8C" w14:textId="139A08DF" w:rsidR="00B77EDC" w:rsidRDefault="00BF2D9C">
      <w:pPr>
        <w:spacing w:before="240" w:after="240"/>
        <w:rPr>
          <w:rFonts w:ascii="Arial" w:eastAsia="Arial" w:hAnsi="Arial" w:cs="Arial"/>
        </w:rPr>
      </w:pPr>
      <w:r>
        <w:rPr>
          <w:rFonts w:ascii="Arial" w:eastAsia="Arial" w:hAnsi="Arial" w:cs="Arial"/>
        </w:rPr>
        <w:t>Objetivos………………………………………………………………………………….</w:t>
      </w:r>
      <w:r w:rsidR="00DA17E1">
        <w:rPr>
          <w:rFonts w:ascii="Arial" w:eastAsia="Arial" w:hAnsi="Arial" w:cs="Arial"/>
        </w:rPr>
        <w:t>1</w:t>
      </w:r>
      <w:r w:rsidR="00B35486">
        <w:rPr>
          <w:rFonts w:ascii="Arial" w:eastAsia="Arial" w:hAnsi="Arial" w:cs="Arial"/>
        </w:rPr>
        <w:t>7</w:t>
      </w:r>
    </w:p>
    <w:p w14:paraId="53340645" w14:textId="20405DC1" w:rsidR="00B77EDC" w:rsidRDefault="00BF2D9C">
      <w:pPr>
        <w:spacing w:before="240" w:after="240"/>
        <w:rPr>
          <w:rFonts w:ascii="Arial" w:eastAsia="Arial" w:hAnsi="Arial" w:cs="Arial"/>
        </w:rPr>
      </w:pPr>
      <w:r>
        <w:rPr>
          <w:rFonts w:ascii="Arial" w:eastAsia="Arial" w:hAnsi="Arial" w:cs="Arial"/>
        </w:rPr>
        <w:t>Hipótesis……………………………</w:t>
      </w:r>
      <w:r w:rsidR="00DA17E1">
        <w:rPr>
          <w:rFonts w:ascii="Arial" w:eastAsia="Arial" w:hAnsi="Arial" w:cs="Arial"/>
        </w:rPr>
        <w:t>...</w:t>
      </w:r>
      <w:r>
        <w:rPr>
          <w:rFonts w:ascii="Arial" w:eastAsia="Arial" w:hAnsi="Arial" w:cs="Arial"/>
        </w:rPr>
        <w:t>…………………………………………………..</w:t>
      </w:r>
      <w:r w:rsidR="00DA17E1">
        <w:rPr>
          <w:rFonts w:ascii="Arial" w:eastAsia="Arial" w:hAnsi="Arial" w:cs="Arial"/>
        </w:rPr>
        <w:t>1</w:t>
      </w:r>
      <w:r w:rsidR="00B35486">
        <w:rPr>
          <w:rFonts w:ascii="Arial" w:eastAsia="Arial" w:hAnsi="Arial" w:cs="Arial"/>
        </w:rPr>
        <w:t>8</w:t>
      </w:r>
    </w:p>
    <w:p w14:paraId="0DE15B03" w14:textId="6324E279" w:rsidR="00B77EDC" w:rsidRDefault="00BF2D9C">
      <w:pPr>
        <w:spacing w:before="240" w:after="240"/>
        <w:rPr>
          <w:rFonts w:ascii="Arial" w:eastAsia="Arial" w:hAnsi="Arial" w:cs="Arial"/>
        </w:rPr>
      </w:pPr>
      <w:r>
        <w:rPr>
          <w:rFonts w:ascii="Arial" w:eastAsia="Arial" w:hAnsi="Arial" w:cs="Arial"/>
        </w:rPr>
        <w:t>Material y métodos…………………</w:t>
      </w:r>
      <w:r w:rsidR="00DA17E1">
        <w:rPr>
          <w:rFonts w:ascii="Arial" w:eastAsia="Arial" w:hAnsi="Arial" w:cs="Arial"/>
        </w:rPr>
        <w:t>…</w:t>
      </w:r>
      <w:r>
        <w:rPr>
          <w:rFonts w:ascii="Arial" w:eastAsia="Arial" w:hAnsi="Arial" w:cs="Arial"/>
        </w:rPr>
        <w:t>…………………………………………………1</w:t>
      </w:r>
      <w:r w:rsidR="00B35486">
        <w:rPr>
          <w:rFonts w:ascii="Arial" w:eastAsia="Arial" w:hAnsi="Arial" w:cs="Arial"/>
        </w:rPr>
        <w:t>8</w:t>
      </w:r>
    </w:p>
    <w:p w14:paraId="0FA3D6B8" w14:textId="3F898444" w:rsidR="00B77EDC" w:rsidRDefault="00BF2D9C">
      <w:pPr>
        <w:spacing w:before="240" w:after="240"/>
        <w:rPr>
          <w:rFonts w:ascii="Arial" w:eastAsia="Arial" w:hAnsi="Arial" w:cs="Arial"/>
        </w:rPr>
      </w:pPr>
      <w:r>
        <w:rPr>
          <w:rFonts w:ascii="Arial" w:eastAsia="Arial" w:hAnsi="Arial" w:cs="Arial"/>
        </w:rPr>
        <w:t>Criterios de inclusión, exclusión y eliminación………………………………………..</w:t>
      </w:r>
      <w:r w:rsidR="00DA17E1">
        <w:rPr>
          <w:rFonts w:ascii="Arial" w:eastAsia="Arial" w:hAnsi="Arial" w:cs="Arial"/>
        </w:rPr>
        <w:t>1</w:t>
      </w:r>
      <w:r w:rsidR="00B35486">
        <w:rPr>
          <w:rFonts w:ascii="Arial" w:eastAsia="Arial" w:hAnsi="Arial" w:cs="Arial"/>
        </w:rPr>
        <w:t>9</w:t>
      </w:r>
    </w:p>
    <w:p w14:paraId="1B710B97" w14:textId="0D017B0B" w:rsidR="00B77EDC" w:rsidRDefault="00BF2D9C">
      <w:pPr>
        <w:spacing w:before="240" w:after="240"/>
        <w:rPr>
          <w:rFonts w:ascii="Arial" w:eastAsia="Arial" w:hAnsi="Arial" w:cs="Arial"/>
        </w:rPr>
      </w:pPr>
      <w:r>
        <w:rPr>
          <w:rFonts w:ascii="Arial" w:eastAsia="Arial" w:hAnsi="Arial" w:cs="Arial"/>
        </w:rPr>
        <w:t>Análisis estadístico……………………………………………………………………....</w:t>
      </w:r>
      <w:r w:rsidR="00B35486">
        <w:rPr>
          <w:rFonts w:ascii="Arial" w:eastAsia="Arial" w:hAnsi="Arial" w:cs="Arial"/>
        </w:rPr>
        <w:t>20</w:t>
      </w:r>
    </w:p>
    <w:p w14:paraId="6A75F4BF" w14:textId="0C4FA5D6" w:rsidR="00DA17E1" w:rsidRDefault="00DA17E1">
      <w:pPr>
        <w:spacing w:before="240" w:after="240"/>
        <w:rPr>
          <w:rFonts w:ascii="Arial" w:eastAsia="Arial" w:hAnsi="Arial" w:cs="Arial"/>
        </w:rPr>
      </w:pPr>
      <w:r>
        <w:rPr>
          <w:rFonts w:ascii="Arial" w:eastAsia="Arial" w:hAnsi="Arial" w:cs="Arial"/>
        </w:rPr>
        <w:t>Tamaño de muestra…………………..…………………………………………………</w:t>
      </w:r>
      <w:r w:rsidR="00B35486">
        <w:rPr>
          <w:rFonts w:ascii="Arial" w:eastAsia="Arial" w:hAnsi="Arial" w:cs="Arial"/>
        </w:rPr>
        <w:t>23</w:t>
      </w:r>
    </w:p>
    <w:p w14:paraId="6763432F" w14:textId="66153FBC" w:rsidR="00B35486" w:rsidRDefault="00BF2D9C">
      <w:pPr>
        <w:spacing w:before="240" w:after="240"/>
        <w:rPr>
          <w:rFonts w:ascii="Arial" w:eastAsia="Arial" w:hAnsi="Arial" w:cs="Arial"/>
        </w:rPr>
      </w:pPr>
      <w:r>
        <w:rPr>
          <w:rFonts w:ascii="Arial" w:eastAsia="Arial" w:hAnsi="Arial" w:cs="Arial"/>
        </w:rPr>
        <w:t>Consideraciones éticas………………………………………………………………….</w:t>
      </w:r>
      <w:r w:rsidR="00B35486">
        <w:rPr>
          <w:rFonts w:ascii="Arial" w:eastAsia="Arial" w:hAnsi="Arial" w:cs="Arial"/>
        </w:rPr>
        <w:t>26</w:t>
      </w:r>
    </w:p>
    <w:p w14:paraId="67597206" w14:textId="0451A87A" w:rsidR="00B35486" w:rsidRDefault="00B35486">
      <w:pPr>
        <w:spacing w:before="240" w:after="240"/>
        <w:rPr>
          <w:rFonts w:ascii="Arial" w:eastAsia="Arial" w:hAnsi="Arial" w:cs="Arial"/>
        </w:rPr>
      </w:pPr>
      <w:r>
        <w:rPr>
          <w:rFonts w:ascii="Arial" w:eastAsia="Arial" w:hAnsi="Arial" w:cs="Arial"/>
        </w:rPr>
        <w:t>Resultados……………………….……………………………………………………….31</w:t>
      </w:r>
    </w:p>
    <w:p w14:paraId="69744CF7" w14:textId="400D7F58" w:rsidR="00B35486" w:rsidRDefault="00B35486">
      <w:pPr>
        <w:spacing w:before="240" w:after="240"/>
        <w:rPr>
          <w:rFonts w:ascii="Arial" w:eastAsia="Arial" w:hAnsi="Arial" w:cs="Arial"/>
        </w:rPr>
      </w:pPr>
      <w:r>
        <w:rPr>
          <w:rFonts w:ascii="Arial" w:eastAsia="Arial" w:hAnsi="Arial" w:cs="Arial"/>
        </w:rPr>
        <w:t>Tablas de contenido……………………………………………………………………..34</w:t>
      </w:r>
    </w:p>
    <w:p w14:paraId="6C8190E4" w14:textId="5190CF92" w:rsidR="00B35486" w:rsidRDefault="00B35486">
      <w:pPr>
        <w:spacing w:before="240" w:after="240"/>
        <w:rPr>
          <w:rFonts w:ascii="Arial" w:eastAsia="Arial" w:hAnsi="Arial" w:cs="Arial"/>
        </w:rPr>
      </w:pPr>
      <w:r>
        <w:rPr>
          <w:rFonts w:ascii="Arial" w:eastAsia="Arial" w:hAnsi="Arial" w:cs="Arial"/>
        </w:rPr>
        <w:t>Discusión………………………………………………………………………………….36</w:t>
      </w:r>
    </w:p>
    <w:p w14:paraId="015294E8" w14:textId="679CB0AA" w:rsidR="00B35486" w:rsidRDefault="00B35486">
      <w:pPr>
        <w:spacing w:before="240" w:after="240"/>
        <w:rPr>
          <w:rFonts w:ascii="Arial" w:eastAsia="Arial" w:hAnsi="Arial" w:cs="Arial"/>
        </w:rPr>
      </w:pPr>
      <w:r>
        <w:rPr>
          <w:rFonts w:ascii="Arial" w:eastAsia="Arial" w:hAnsi="Arial" w:cs="Arial"/>
        </w:rPr>
        <w:t>Conclusión………………………………………………………………………………..39</w:t>
      </w:r>
    </w:p>
    <w:p w14:paraId="6D9D9AA6" w14:textId="009474C8" w:rsidR="00B77EDC" w:rsidRDefault="00BF2D9C">
      <w:pPr>
        <w:spacing w:before="240" w:after="240"/>
        <w:rPr>
          <w:rFonts w:ascii="Arial" w:eastAsia="Arial" w:hAnsi="Arial" w:cs="Arial"/>
        </w:rPr>
      </w:pPr>
      <w:r>
        <w:rPr>
          <w:rFonts w:ascii="Arial" w:eastAsia="Arial" w:hAnsi="Arial" w:cs="Arial"/>
        </w:rPr>
        <w:t>Referencias……………………………………………………………………………….</w:t>
      </w:r>
      <w:r w:rsidR="00B35486">
        <w:rPr>
          <w:rFonts w:ascii="Arial" w:eastAsia="Arial" w:hAnsi="Arial" w:cs="Arial"/>
        </w:rPr>
        <w:t>41</w:t>
      </w:r>
    </w:p>
    <w:p w14:paraId="7BCE3BA7" w14:textId="68871038" w:rsidR="00DA17E1" w:rsidRDefault="00DA17E1">
      <w:pPr>
        <w:spacing w:before="240" w:after="240"/>
        <w:rPr>
          <w:rFonts w:ascii="Arial" w:eastAsia="Arial" w:hAnsi="Arial" w:cs="Arial"/>
        </w:rPr>
      </w:pPr>
      <w:r>
        <w:rPr>
          <w:rFonts w:ascii="Arial" w:eastAsia="Arial" w:hAnsi="Arial" w:cs="Arial"/>
        </w:rPr>
        <w:t>Anexos…………………………………………………………………………………….</w:t>
      </w:r>
      <w:r w:rsidR="00B35486">
        <w:rPr>
          <w:rFonts w:ascii="Arial" w:eastAsia="Arial" w:hAnsi="Arial" w:cs="Arial"/>
        </w:rPr>
        <w:t>43</w:t>
      </w:r>
    </w:p>
    <w:p w14:paraId="5242C4DF" w14:textId="77777777" w:rsidR="00B77EDC" w:rsidRDefault="00B77EDC">
      <w:pPr>
        <w:spacing w:before="240" w:after="240"/>
        <w:rPr>
          <w:rFonts w:ascii="Arial" w:eastAsia="Arial" w:hAnsi="Arial" w:cs="Arial"/>
        </w:rPr>
      </w:pPr>
    </w:p>
    <w:p w14:paraId="66876E82" w14:textId="77777777" w:rsidR="00B77EDC" w:rsidRDefault="00B77EDC">
      <w:pPr>
        <w:spacing w:before="240" w:after="240"/>
        <w:rPr>
          <w:rFonts w:ascii="Arial" w:eastAsia="Arial" w:hAnsi="Arial" w:cs="Arial"/>
        </w:rPr>
      </w:pPr>
    </w:p>
    <w:p w14:paraId="74A766B6" w14:textId="3275C25C" w:rsidR="00B77EDC" w:rsidRDefault="00B77EDC">
      <w:pPr>
        <w:spacing w:before="240" w:after="240" w:line="480" w:lineRule="auto"/>
      </w:pPr>
    </w:p>
    <w:p w14:paraId="32D979B4" w14:textId="77777777" w:rsidR="00B35486" w:rsidRDefault="00B35486">
      <w:pPr>
        <w:spacing w:before="240" w:after="240" w:line="480" w:lineRule="auto"/>
      </w:pPr>
    </w:p>
    <w:p w14:paraId="24F70578" w14:textId="77777777" w:rsidR="00B35486" w:rsidRDefault="00B35486">
      <w:pPr>
        <w:spacing w:before="240" w:after="240" w:line="480" w:lineRule="auto"/>
      </w:pPr>
    </w:p>
    <w:p w14:paraId="24AA6F01" w14:textId="77777777" w:rsidR="00B35486" w:rsidRDefault="00B35486">
      <w:pPr>
        <w:spacing w:before="240" w:after="240" w:line="480" w:lineRule="auto"/>
      </w:pPr>
    </w:p>
    <w:p w14:paraId="6E32106B" w14:textId="1C0CA938" w:rsidR="00197E1B" w:rsidRPr="00197E1B" w:rsidRDefault="00197E1B" w:rsidP="00197E1B">
      <w:pPr>
        <w:rPr>
          <w:rFonts w:ascii="Arial" w:eastAsia="Arial" w:hAnsi="Arial" w:cs="Arial"/>
          <w:b/>
        </w:rPr>
      </w:pPr>
      <w:r w:rsidRPr="00197E1B">
        <w:rPr>
          <w:rFonts w:ascii="Arial" w:eastAsia="Arial" w:hAnsi="Arial" w:cs="Arial"/>
          <w:b/>
        </w:rPr>
        <w:t>Glosario de abreviaturas</w:t>
      </w:r>
    </w:p>
    <w:p w14:paraId="2D757212" w14:textId="77777777" w:rsidR="00197E1B" w:rsidRDefault="00197E1B">
      <w:pPr>
        <w:spacing w:before="240" w:after="240" w:line="480" w:lineRule="auto"/>
      </w:pPr>
    </w:p>
    <w:p w14:paraId="6ADD7CBD" w14:textId="51D53982" w:rsidR="00197E1B" w:rsidRDefault="00197E1B" w:rsidP="00197E1B">
      <w:pPr>
        <w:autoSpaceDE w:val="0"/>
        <w:autoSpaceDN w:val="0"/>
        <w:adjustRightInd w:val="0"/>
        <w:spacing w:line="360" w:lineRule="auto"/>
        <w:rPr>
          <w:rFonts w:ascii="AppleSystemUIFont" w:hAnsi="AppleSystemUIFont" w:cs="AppleSystemUIFont"/>
          <w:sz w:val="26"/>
          <w:szCs w:val="26"/>
        </w:rPr>
      </w:pPr>
      <w:r w:rsidRPr="00197E1B">
        <w:rPr>
          <w:rFonts w:ascii="AppleSystemUIFont" w:hAnsi="AppleSystemUIFont" w:cs="AppleSystemUIFont"/>
          <w:sz w:val="26"/>
          <w:szCs w:val="26"/>
        </w:rPr>
        <w:t>POP</w:t>
      </w:r>
      <w:r>
        <w:rPr>
          <w:rFonts w:ascii="AppleSystemUIFont" w:hAnsi="AppleSystemUIFont" w:cs="AppleSystemUIFont"/>
          <w:sz w:val="26"/>
          <w:szCs w:val="26"/>
        </w:rPr>
        <w:t xml:space="preserve">: Prolapso de </w:t>
      </w:r>
      <w:r w:rsidR="006E61D0">
        <w:rPr>
          <w:rFonts w:ascii="AppleSystemUIFont" w:hAnsi="AppleSystemUIFont" w:cs="AppleSystemUIFont"/>
          <w:sz w:val="26"/>
          <w:szCs w:val="26"/>
        </w:rPr>
        <w:t>Ó</w:t>
      </w:r>
      <w:r>
        <w:rPr>
          <w:rFonts w:ascii="AppleSystemUIFont" w:hAnsi="AppleSystemUIFont" w:cs="AppleSystemUIFont"/>
          <w:sz w:val="26"/>
          <w:szCs w:val="26"/>
        </w:rPr>
        <w:t>rganos P</w:t>
      </w:r>
      <w:r w:rsidR="006E61D0">
        <w:rPr>
          <w:rFonts w:ascii="AppleSystemUIFont" w:hAnsi="AppleSystemUIFont" w:cs="AppleSystemUIFont"/>
          <w:sz w:val="26"/>
          <w:szCs w:val="26"/>
        </w:rPr>
        <w:t>él</w:t>
      </w:r>
      <w:r>
        <w:rPr>
          <w:rFonts w:ascii="AppleSystemUIFont" w:hAnsi="AppleSystemUIFont" w:cs="AppleSystemUIFont"/>
          <w:sz w:val="26"/>
          <w:szCs w:val="26"/>
        </w:rPr>
        <w:t>vicos</w:t>
      </w:r>
    </w:p>
    <w:p w14:paraId="4FCFCCE4" w14:textId="3CDF2E16" w:rsidR="006E61D0" w:rsidRPr="00197E1B"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POP-Q: Pelvic Organ Prolapse Quantification (Sistema de cuantificación del prolapso de órganos pélvicos)</w:t>
      </w:r>
    </w:p>
    <w:p w14:paraId="629FE3CF" w14:textId="43713F90" w:rsidR="00197E1B" w:rsidRPr="00197E1B" w:rsidRDefault="00197E1B" w:rsidP="00197E1B">
      <w:pPr>
        <w:autoSpaceDE w:val="0"/>
        <w:autoSpaceDN w:val="0"/>
        <w:adjustRightInd w:val="0"/>
        <w:spacing w:line="360" w:lineRule="auto"/>
        <w:rPr>
          <w:rFonts w:ascii="AppleSystemUIFont" w:hAnsi="AppleSystemUIFont" w:cs="AppleSystemUIFont"/>
          <w:sz w:val="26"/>
          <w:szCs w:val="26"/>
        </w:rPr>
      </w:pPr>
      <w:r>
        <w:rPr>
          <w:rFonts w:ascii="AppleSystemUIFont" w:hAnsi="AppleSystemUIFont" w:cs="AppleSystemUIFont"/>
          <w:sz w:val="26"/>
          <w:szCs w:val="26"/>
        </w:rPr>
        <w:t>FLSE: Fijación a ligamento sacroespinoso</w:t>
      </w:r>
    </w:p>
    <w:p w14:paraId="2AF37582" w14:textId="6A746416" w:rsidR="00197E1B" w:rsidRDefault="00197E1B" w:rsidP="00197E1B">
      <w:pPr>
        <w:autoSpaceDE w:val="0"/>
        <w:autoSpaceDN w:val="0"/>
        <w:adjustRightInd w:val="0"/>
        <w:spacing w:line="360" w:lineRule="auto"/>
        <w:rPr>
          <w:rFonts w:ascii="AppleSystemUIFont" w:hAnsi="AppleSystemUIFont" w:cs="AppleSystemUIFont"/>
          <w:sz w:val="26"/>
          <w:szCs w:val="26"/>
        </w:rPr>
      </w:pPr>
      <w:r>
        <w:rPr>
          <w:rFonts w:ascii="AppleSystemUIFont" w:hAnsi="AppleSystemUIFont" w:cs="AppleSystemUIFont"/>
          <w:sz w:val="26"/>
          <w:szCs w:val="26"/>
        </w:rPr>
        <w:t>FALUS: Fijación Alta a Ligamentos Uterosacros</w:t>
      </w:r>
    </w:p>
    <w:p w14:paraId="3B0B4398" w14:textId="77777777"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FSFI: Female Sexual Function Index (Índice de Función Sexual Femenina)</w:t>
      </w:r>
    </w:p>
    <w:p w14:paraId="7D5C54D0" w14:textId="222686BA" w:rsidR="00197E1B" w:rsidRDefault="00197E1B" w:rsidP="00197E1B">
      <w:pPr>
        <w:autoSpaceDE w:val="0"/>
        <w:autoSpaceDN w:val="0"/>
        <w:adjustRightInd w:val="0"/>
        <w:spacing w:line="360" w:lineRule="auto"/>
        <w:rPr>
          <w:rFonts w:ascii="AppleSystemUIFont" w:hAnsi="AppleSystemUIFont" w:cs="AppleSystemUIFont"/>
          <w:sz w:val="26"/>
          <w:szCs w:val="26"/>
        </w:rPr>
      </w:pPr>
      <w:r>
        <w:rPr>
          <w:rFonts w:ascii="AppleSystemUIFont" w:hAnsi="AppleSystemUIFont" w:cs="AppleSystemUIFont"/>
          <w:sz w:val="26"/>
          <w:szCs w:val="26"/>
        </w:rPr>
        <w:t xml:space="preserve">IMC: </w:t>
      </w:r>
      <w:r w:rsidR="006E61D0">
        <w:rPr>
          <w:rFonts w:ascii="AppleSystemUIFont" w:hAnsi="AppleSystemUIFont" w:cs="AppleSystemUIFont"/>
          <w:sz w:val="26"/>
          <w:szCs w:val="26"/>
        </w:rPr>
        <w:t>Í</w:t>
      </w:r>
      <w:r>
        <w:rPr>
          <w:rFonts w:ascii="AppleSystemUIFont" w:hAnsi="AppleSystemUIFont" w:cs="AppleSystemUIFont"/>
          <w:sz w:val="26"/>
          <w:szCs w:val="26"/>
        </w:rPr>
        <w:t>ndice de Masa Corporal</w:t>
      </w:r>
    </w:p>
    <w:p w14:paraId="69FE8B93" w14:textId="3CDE91AA"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TOT: Transobturator Tape</w:t>
      </w:r>
    </w:p>
    <w:p w14:paraId="3100BAE2" w14:textId="49615842"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TVT: Tension-free Vaginal Tape</w:t>
      </w:r>
    </w:p>
    <w:p w14:paraId="4DD025DC" w14:textId="19C798EA"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ICS: International Continence Society (Sociedad Internacional de Continencia)</w:t>
      </w:r>
    </w:p>
    <w:p w14:paraId="0EF58BA1" w14:textId="774A24CF"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IUGA: International Urogynecological Association (Asociación Internacional de Uroginecología)</w:t>
      </w:r>
    </w:p>
    <w:p w14:paraId="19281EE2" w14:textId="15D5A1AF"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RCT: Randomized Controlled Trial (Ensayo clínico aleatorizado)</w:t>
      </w:r>
    </w:p>
    <w:p w14:paraId="5F9E09B5" w14:textId="27DE8549"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DE: Desviación estándar</w:t>
      </w:r>
    </w:p>
    <w:p w14:paraId="39ED07D1" w14:textId="29980557"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RIQ: Rango intercuartílico</w:t>
      </w:r>
    </w:p>
    <w:p w14:paraId="037D55B2" w14:textId="5DE9DFE2"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p: Valor de significancia estadística</w:t>
      </w:r>
    </w:p>
    <w:p w14:paraId="33C44A23" w14:textId="12660127" w:rsidR="006E61D0"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HRMI: Hospital Regional Materno Infantil</w:t>
      </w:r>
    </w:p>
    <w:p w14:paraId="748A4DC0" w14:textId="5A32CE46" w:rsidR="006E61D0" w:rsidRPr="00197E1B" w:rsidRDefault="006E61D0" w:rsidP="00197E1B">
      <w:pPr>
        <w:autoSpaceDE w:val="0"/>
        <w:autoSpaceDN w:val="0"/>
        <w:adjustRightInd w:val="0"/>
        <w:spacing w:line="360" w:lineRule="auto"/>
        <w:rPr>
          <w:rFonts w:ascii="AppleSystemUIFont" w:hAnsi="AppleSystemUIFont" w:cs="AppleSystemUIFont"/>
          <w:sz w:val="26"/>
          <w:szCs w:val="26"/>
        </w:rPr>
      </w:pPr>
      <w:r w:rsidRPr="006E61D0">
        <w:rPr>
          <w:rFonts w:ascii="AppleSystemUIFont" w:hAnsi="AppleSystemUIFont" w:cs="AppleSystemUIFont"/>
          <w:sz w:val="26"/>
          <w:szCs w:val="26"/>
        </w:rPr>
        <w:t>SPSS: Statistical Package for the Social Sciences</w:t>
      </w:r>
    </w:p>
    <w:p w14:paraId="16957FFA" w14:textId="77777777" w:rsidR="00197E1B" w:rsidRDefault="00197E1B">
      <w:pPr>
        <w:spacing w:before="240" w:after="240" w:line="480" w:lineRule="auto"/>
      </w:pPr>
    </w:p>
    <w:p w14:paraId="0DE5C2E4" w14:textId="77777777" w:rsidR="00197E1B" w:rsidRDefault="00197E1B">
      <w:pPr>
        <w:spacing w:before="240" w:after="240" w:line="480" w:lineRule="auto"/>
      </w:pPr>
    </w:p>
    <w:p w14:paraId="385EF240" w14:textId="77777777" w:rsidR="00197E1B" w:rsidRDefault="00197E1B">
      <w:pPr>
        <w:spacing w:before="240" w:after="240" w:line="480" w:lineRule="auto"/>
      </w:pPr>
    </w:p>
    <w:p w14:paraId="4AD940F6" w14:textId="77777777" w:rsidR="00197E1B" w:rsidRDefault="00197E1B">
      <w:pPr>
        <w:spacing w:before="240" w:after="240" w:line="480" w:lineRule="auto"/>
        <w:rPr>
          <w:rFonts w:ascii="Arial" w:eastAsia="Arial" w:hAnsi="Arial" w:cs="Arial"/>
          <w:b/>
        </w:rPr>
      </w:pPr>
    </w:p>
    <w:p w14:paraId="28FE1639" w14:textId="4A9488F3" w:rsidR="00A44750" w:rsidRPr="006E61D0" w:rsidRDefault="00A44750" w:rsidP="00A44750">
      <w:pPr>
        <w:spacing w:before="240" w:after="240" w:line="480" w:lineRule="auto"/>
        <w:jc w:val="both"/>
        <w:rPr>
          <w:rFonts w:ascii="Arial" w:eastAsia="Arial" w:hAnsi="Arial" w:cs="Arial"/>
          <w:b/>
          <w:color w:val="44546A" w:themeColor="text2"/>
        </w:rPr>
      </w:pPr>
      <w:r w:rsidRPr="006E61D0">
        <w:rPr>
          <w:rFonts w:ascii="Arial" w:eastAsia="Arial" w:hAnsi="Arial" w:cs="Arial"/>
          <w:b/>
          <w:color w:val="44546A" w:themeColor="text2"/>
        </w:rPr>
        <w:t>Resumen</w:t>
      </w:r>
    </w:p>
    <w:p w14:paraId="4BADC6DD" w14:textId="14583C74" w:rsidR="00A44750" w:rsidRPr="006E61D0" w:rsidRDefault="00A44750" w:rsidP="00A44750">
      <w:pPr>
        <w:spacing w:before="240" w:after="240" w:line="480" w:lineRule="auto"/>
        <w:jc w:val="both"/>
        <w:rPr>
          <w:rFonts w:ascii="Arial" w:eastAsia="Arial" w:hAnsi="Arial" w:cs="Arial"/>
          <w:bCs/>
          <w:color w:val="000000" w:themeColor="text1"/>
        </w:rPr>
      </w:pPr>
      <w:r w:rsidRPr="006E61D0">
        <w:rPr>
          <w:rFonts w:ascii="Arial" w:eastAsia="Arial" w:hAnsi="Arial" w:cs="Arial"/>
          <w:bCs/>
          <w:color w:val="000000" w:themeColor="text1"/>
        </w:rPr>
        <w:t>Introducción</w:t>
      </w:r>
    </w:p>
    <w:p w14:paraId="1A8EC208" w14:textId="676E91C8" w:rsidR="00A44750" w:rsidRPr="006E61D0" w:rsidRDefault="00A44750" w:rsidP="006E61D0">
      <w:pPr>
        <w:spacing w:before="240" w:after="240" w:line="480" w:lineRule="auto"/>
        <w:ind w:firstLine="720"/>
        <w:jc w:val="both"/>
        <w:rPr>
          <w:rFonts w:ascii="Arial" w:eastAsia="Arial" w:hAnsi="Arial" w:cs="Arial"/>
          <w:bCs/>
          <w:color w:val="000000" w:themeColor="text1"/>
        </w:rPr>
      </w:pPr>
      <w:r w:rsidRPr="006E61D0">
        <w:rPr>
          <w:rFonts w:ascii="Arial" w:eastAsia="Arial" w:hAnsi="Arial" w:cs="Arial"/>
          <w:bCs/>
          <w:color w:val="000000" w:themeColor="text1"/>
        </w:rPr>
        <w:t>El prolapso de órganos pélvicos es una patología frecuente que afecta de manera significativa la calidad de vida y la función sexual de las mujeres. Entre las técnicas quirúrgicas para la corrección del prolapso apical se encuentran la colposuspensión con fijación al ligamento sacroespinoso (FLSE) y la suspensión alta a ligamentos uterosacros (FALUS), ambas ampliamente utilizadas. No obstante, existe evidencia limitada sobre su impacto comparativo en la función sexual postoperatoria.</w:t>
      </w:r>
    </w:p>
    <w:p w14:paraId="35FBAA01" w14:textId="1813DA93" w:rsidR="00A44750" w:rsidRPr="006E61D0" w:rsidRDefault="00A44750" w:rsidP="00A44750">
      <w:pPr>
        <w:spacing w:before="240" w:after="240" w:line="480" w:lineRule="auto"/>
        <w:jc w:val="both"/>
        <w:rPr>
          <w:rFonts w:ascii="Arial" w:eastAsia="Arial" w:hAnsi="Arial" w:cs="Arial"/>
          <w:bCs/>
          <w:color w:val="000000" w:themeColor="text1"/>
        </w:rPr>
      </w:pPr>
      <w:r w:rsidRPr="006E61D0">
        <w:rPr>
          <w:rFonts w:ascii="Arial" w:eastAsia="Arial" w:hAnsi="Arial" w:cs="Arial"/>
          <w:bCs/>
          <w:color w:val="000000" w:themeColor="text1"/>
        </w:rPr>
        <w:t>Objetivo</w:t>
      </w:r>
    </w:p>
    <w:p w14:paraId="7E08A09F" w14:textId="17DB88B7" w:rsidR="00A44750" w:rsidRPr="006E61D0" w:rsidRDefault="00A44750" w:rsidP="006E61D0">
      <w:pPr>
        <w:spacing w:before="240" w:after="240" w:line="480" w:lineRule="auto"/>
        <w:ind w:firstLine="720"/>
        <w:jc w:val="both"/>
        <w:rPr>
          <w:rFonts w:ascii="Arial" w:eastAsia="Arial" w:hAnsi="Arial" w:cs="Arial"/>
          <w:bCs/>
          <w:color w:val="000000" w:themeColor="text1"/>
        </w:rPr>
      </w:pPr>
      <w:r w:rsidRPr="006E61D0">
        <w:rPr>
          <w:rFonts w:ascii="Arial" w:eastAsia="Arial" w:hAnsi="Arial" w:cs="Arial"/>
          <w:bCs/>
          <w:color w:val="000000" w:themeColor="text1"/>
        </w:rPr>
        <w:t>Comparar la función sexual postoperatoria en pacientes sometidas a FLSE y FALUS.</w:t>
      </w:r>
    </w:p>
    <w:p w14:paraId="0CBAE430" w14:textId="71B65C7C" w:rsidR="00A44750" w:rsidRPr="006E61D0" w:rsidRDefault="00A44750" w:rsidP="00A44750">
      <w:pPr>
        <w:spacing w:before="240" w:after="240" w:line="480" w:lineRule="auto"/>
        <w:jc w:val="both"/>
        <w:rPr>
          <w:rFonts w:ascii="Arial" w:eastAsia="Arial" w:hAnsi="Arial" w:cs="Arial"/>
          <w:bCs/>
          <w:color w:val="000000" w:themeColor="text1"/>
        </w:rPr>
      </w:pPr>
      <w:r w:rsidRPr="006E61D0">
        <w:rPr>
          <w:rFonts w:ascii="Arial" w:eastAsia="Arial" w:hAnsi="Arial" w:cs="Arial"/>
          <w:bCs/>
          <w:color w:val="000000" w:themeColor="text1"/>
        </w:rPr>
        <w:t>Material y Métodos</w:t>
      </w:r>
    </w:p>
    <w:p w14:paraId="78CBCC44" w14:textId="5C188CE6" w:rsidR="00A44750" w:rsidRPr="006E61D0" w:rsidRDefault="00A44750" w:rsidP="006E61D0">
      <w:pPr>
        <w:spacing w:before="240" w:after="240" w:line="480" w:lineRule="auto"/>
        <w:ind w:firstLine="720"/>
        <w:jc w:val="both"/>
        <w:rPr>
          <w:rFonts w:ascii="Arial" w:eastAsia="Arial" w:hAnsi="Arial" w:cs="Arial"/>
          <w:bCs/>
          <w:color w:val="000000" w:themeColor="text1"/>
        </w:rPr>
      </w:pPr>
      <w:r w:rsidRPr="006E61D0">
        <w:rPr>
          <w:rFonts w:ascii="Arial" w:eastAsia="Arial" w:hAnsi="Arial" w:cs="Arial"/>
          <w:bCs/>
          <w:color w:val="000000" w:themeColor="text1"/>
        </w:rPr>
        <w:t xml:space="preserve">Estudio retrospectivo, observacional y comparativo, realizado en pacientes sometidas a cirugía reconstructiva por prolapso apical entre los años correspondientes al periodo de estudio. Se incluyeron 34 pacientes, de las cuales 16 fueron sometidas a FLSE y 18 a FALUS. Se analizaron variables demográficas, obstétricas, quirúrgicas, anatómicas y de función sexual. La actividad y satisfacción </w:t>
      </w:r>
      <w:r w:rsidRPr="006E61D0">
        <w:rPr>
          <w:rFonts w:ascii="Arial" w:eastAsia="Arial" w:hAnsi="Arial" w:cs="Arial"/>
          <w:bCs/>
          <w:color w:val="000000" w:themeColor="text1"/>
        </w:rPr>
        <w:lastRenderedPageBreak/>
        <w:t>sexual se evaluaron antes y después de la cirugía, y la función sexual postoperatoria se valoró mediante el Índice de Función Sexual Femenina (FSFI). El análisis estadístico incluyó pruebas paramétricas y no paramétricas de acuerdo con la distribución de los datos, considerándose significativo un valor de p &lt; 0.05.</w:t>
      </w:r>
    </w:p>
    <w:p w14:paraId="630B0CAB" w14:textId="7C06E7FF" w:rsidR="00A44750" w:rsidRPr="006E61D0" w:rsidRDefault="00A44750" w:rsidP="00A44750">
      <w:pPr>
        <w:spacing w:before="240" w:after="240" w:line="480" w:lineRule="auto"/>
        <w:jc w:val="both"/>
        <w:rPr>
          <w:rFonts w:ascii="Arial" w:eastAsia="Arial" w:hAnsi="Arial" w:cs="Arial"/>
          <w:bCs/>
          <w:color w:val="000000" w:themeColor="text1"/>
        </w:rPr>
      </w:pPr>
      <w:r w:rsidRPr="006E61D0">
        <w:rPr>
          <w:rFonts w:ascii="Arial" w:eastAsia="Arial" w:hAnsi="Arial" w:cs="Arial"/>
          <w:bCs/>
          <w:color w:val="000000" w:themeColor="text1"/>
        </w:rPr>
        <w:t>Resultados</w:t>
      </w:r>
    </w:p>
    <w:p w14:paraId="39F1E16D" w14:textId="77777777" w:rsidR="00A44750" w:rsidRPr="00A44750" w:rsidRDefault="00A44750" w:rsidP="006E61D0">
      <w:pPr>
        <w:spacing w:before="240" w:after="240" w:line="480" w:lineRule="auto"/>
        <w:ind w:firstLine="720"/>
        <w:jc w:val="both"/>
        <w:rPr>
          <w:rFonts w:ascii="Arial" w:eastAsia="Arial" w:hAnsi="Arial" w:cs="Arial"/>
          <w:bCs/>
          <w:color w:val="000000" w:themeColor="text1"/>
        </w:rPr>
      </w:pPr>
      <w:r w:rsidRPr="006E61D0">
        <w:rPr>
          <w:rFonts w:ascii="Arial" w:eastAsia="Arial" w:hAnsi="Arial" w:cs="Arial"/>
          <w:bCs/>
          <w:color w:val="000000" w:themeColor="text1"/>
        </w:rPr>
        <w:t xml:space="preserve">La edad media global fue de </w:t>
      </w:r>
      <w:r w:rsidRPr="00A44750">
        <w:rPr>
          <w:rFonts w:ascii="Arial" w:eastAsia="Arial" w:hAnsi="Arial" w:cs="Arial"/>
          <w:bCs/>
          <w:color w:val="000000" w:themeColor="text1"/>
        </w:rPr>
        <w:t>56.8 ± 9.0 años y el índice de masa corporal de 27.2 ± 4.1 kg/m², sin diferencias entre grupos. El grupo FALUS presentó mayor paridad (p = 0.028), mientras que el grupo FLSE mostró mayor grado de prolapso según POP-Q (p = 0.005).</w:t>
      </w:r>
    </w:p>
    <w:p w14:paraId="0F61DC41" w14:textId="77777777" w:rsidR="00A44750" w:rsidRPr="00A44750" w:rsidRDefault="00A44750" w:rsidP="006E61D0">
      <w:pPr>
        <w:spacing w:before="240" w:after="240" w:line="480" w:lineRule="auto"/>
        <w:ind w:firstLine="720"/>
        <w:jc w:val="both"/>
        <w:rPr>
          <w:rFonts w:ascii="Arial" w:eastAsia="Arial" w:hAnsi="Arial" w:cs="Arial"/>
          <w:bCs/>
          <w:color w:val="000000" w:themeColor="text1"/>
        </w:rPr>
      </w:pPr>
      <w:r w:rsidRPr="00A44750">
        <w:rPr>
          <w:rFonts w:ascii="Arial" w:eastAsia="Arial" w:hAnsi="Arial" w:cs="Arial"/>
          <w:bCs/>
          <w:color w:val="000000" w:themeColor="text1"/>
        </w:rPr>
        <w:t>El sangrado transoperatorio fue mayor en el grupo FLSE [460 mL (RIQ 287.5–812.5)] en comparación con el grupo FALUS [200 mL (RIQ 120–300); p = 0.002], así como el tiempo quirúrgico [150 min vs 132.5 min, respectivamente; p = 0.027]. No se observaron diferencias en los días de hospitalización, las complicaciones ni la recurrencia del prolapso.</w:t>
      </w:r>
    </w:p>
    <w:p w14:paraId="674F630B" w14:textId="34E24B24" w:rsidR="00A44750" w:rsidRDefault="00A44750" w:rsidP="006E61D0">
      <w:pPr>
        <w:spacing w:before="240" w:after="240" w:line="480" w:lineRule="auto"/>
        <w:ind w:firstLine="720"/>
        <w:jc w:val="both"/>
        <w:rPr>
          <w:rFonts w:ascii="Arial" w:eastAsia="Arial" w:hAnsi="Arial" w:cs="Arial"/>
          <w:bCs/>
          <w:color w:val="000000" w:themeColor="text1"/>
        </w:rPr>
      </w:pPr>
      <w:r w:rsidRPr="00A44750">
        <w:rPr>
          <w:rFonts w:ascii="Arial" w:eastAsia="Arial" w:hAnsi="Arial" w:cs="Arial"/>
          <w:bCs/>
          <w:color w:val="000000" w:themeColor="text1"/>
        </w:rPr>
        <w:t xml:space="preserve">La proporción global de pacientes con vida sexual activa aumentó de 32.3% antes de la cirugía a 58.8% después de la cirugía (p = 0.007). No se observaron diferencias significativas entre FLSE y FALUS en la actividad sexual postoperatoria, la satisfacción sexual ni en el puntaje del FSFI postoperatorio [18.3 (RIQ 7.2–23.1) </w:t>
      </w:r>
      <w:r w:rsidRPr="006E61D0">
        <w:rPr>
          <w:rFonts w:ascii="Arial" w:eastAsia="Arial" w:hAnsi="Arial" w:cs="Arial"/>
          <w:bCs/>
          <w:color w:val="000000" w:themeColor="text1"/>
        </w:rPr>
        <w:t>vs 12.3 (RIQ 5.4–22.5), respectivamente; p = 0.580].</w:t>
      </w:r>
    </w:p>
    <w:p w14:paraId="085BF354" w14:textId="77777777" w:rsidR="00500F21" w:rsidRDefault="00500F21" w:rsidP="006E61D0">
      <w:pPr>
        <w:spacing w:before="240" w:after="240" w:line="480" w:lineRule="auto"/>
        <w:ind w:firstLine="720"/>
        <w:jc w:val="both"/>
        <w:rPr>
          <w:rFonts w:ascii="Arial" w:eastAsia="Arial" w:hAnsi="Arial" w:cs="Arial"/>
          <w:bCs/>
          <w:color w:val="000000" w:themeColor="text1"/>
        </w:rPr>
      </w:pPr>
    </w:p>
    <w:p w14:paraId="76CDE689" w14:textId="77777777" w:rsidR="00500F21" w:rsidRPr="006E61D0" w:rsidRDefault="00500F21" w:rsidP="006E61D0">
      <w:pPr>
        <w:spacing w:before="240" w:after="240" w:line="480" w:lineRule="auto"/>
        <w:ind w:firstLine="720"/>
        <w:jc w:val="both"/>
        <w:rPr>
          <w:rFonts w:ascii="Arial" w:eastAsia="Arial" w:hAnsi="Arial" w:cs="Arial"/>
          <w:bCs/>
          <w:color w:val="000000" w:themeColor="text1"/>
        </w:rPr>
      </w:pPr>
    </w:p>
    <w:p w14:paraId="43B1AE6F" w14:textId="6B978D63" w:rsidR="00A44750" w:rsidRPr="006E61D0" w:rsidRDefault="00A44750" w:rsidP="00A44750">
      <w:pPr>
        <w:spacing w:before="240" w:after="240" w:line="480" w:lineRule="auto"/>
        <w:jc w:val="both"/>
        <w:rPr>
          <w:rFonts w:ascii="Arial" w:eastAsia="Arial" w:hAnsi="Arial" w:cs="Arial"/>
          <w:bCs/>
          <w:color w:val="000000" w:themeColor="text1"/>
        </w:rPr>
      </w:pPr>
      <w:r w:rsidRPr="006E61D0">
        <w:rPr>
          <w:rFonts w:ascii="Arial" w:eastAsia="Arial" w:hAnsi="Arial" w:cs="Arial"/>
          <w:bCs/>
          <w:color w:val="000000" w:themeColor="text1"/>
        </w:rPr>
        <w:lastRenderedPageBreak/>
        <w:t>Conclusiones</w:t>
      </w:r>
    </w:p>
    <w:p w14:paraId="2B51C3FD" w14:textId="127DA4FB" w:rsidR="00A44750" w:rsidRPr="00A44750" w:rsidRDefault="00A44750" w:rsidP="006E61D0">
      <w:pPr>
        <w:spacing w:before="240" w:after="240" w:line="480" w:lineRule="auto"/>
        <w:ind w:firstLine="720"/>
        <w:jc w:val="both"/>
        <w:rPr>
          <w:rFonts w:ascii="Arial" w:eastAsia="Arial" w:hAnsi="Arial" w:cs="Arial"/>
          <w:bCs/>
          <w:color w:val="000000" w:themeColor="text1"/>
        </w:rPr>
      </w:pPr>
      <w:r w:rsidRPr="00A44750">
        <w:rPr>
          <w:rFonts w:ascii="Arial" w:eastAsia="Arial" w:hAnsi="Arial" w:cs="Arial"/>
          <w:bCs/>
          <w:color w:val="000000" w:themeColor="text1"/>
        </w:rPr>
        <w:t>Tanto la colposuspensión con fijación al ligamento sacroespinoso como la suspensión alta a ligamentos uterosacros son técnicas quirúrgicas seguras y eficaces para el tratamiento del prolapso apical, con resultados anatómicos y funcionales comparables. Ninguna de las dos técnicas mostró superioridad en términos de función sexual postoperatoria. La FLSE se asoció con mayor sangrado y mayor tiempo quirúrgico, sin impacto en la estancia hospitalaria, las complicaciones o la recurrencia. La elección de la técnica debe individualizarse según las características de la paciente y la experiencia del cirujano.</w:t>
      </w:r>
    </w:p>
    <w:p w14:paraId="46309DB3" w14:textId="77777777" w:rsidR="00A44750" w:rsidRDefault="00A44750" w:rsidP="004A5F49">
      <w:pPr>
        <w:spacing w:before="240" w:after="240" w:line="480" w:lineRule="auto"/>
        <w:rPr>
          <w:rFonts w:ascii="Arial" w:eastAsia="Arial" w:hAnsi="Arial" w:cs="Arial"/>
          <w:b/>
          <w:color w:val="44546A" w:themeColor="text2"/>
        </w:rPr>
      </w:pPr>
    </w:p>
    <w:p w14:paraId="3BA6F57E" w14:textId="28725B98" w:rsidR="004A5F49" w:rsidRPr="0021268B" w:rsidRDefault="00BF2D9C" w:rsidP="004A5F49">
      <w:pPr>
        <w:spacing w:before="240" w:after="240" w:line="480" w:lineRule="auto"/>
        <w:rPr>
          <w:rFonts w:ascii="Arial" w:eastAsia="Arial" w:hAnsi="Arial" w:cs="Arial"/>
          <w:b/>
          <w:color w:val="44546A" w:themeColor="text2"/>
        </w:rPr>
      </w:pPr>
      <w:r w:rsidRPr="0021268B">
        <w:rPr>
          <w:rFonts w:ascii="Arial" w:eastAsia="Arial" w:hAnsi="Arial" w:cs="Arial"/>
          <w:b/>
          <w:color w:val="44546A" w:themeColor="text2"/>
        </w:rPr>
        <w:t>Marco teórico</w:t>
      </w:r>
    </w:p>
    <w:p w14:paraId="44B67838" w14:textId="466D5AD3" w:rsidR="001F688F" w:rsidRPr="007100AE" w:rsidRDefault="001F688F" w:rsidP="00DA17E1">
      <w:pPr>
        <w:spacing w:before="240" w:after="240" w:line="480" w:lineRule="auto"/>
        <w:ind w:firstLine="720"/>
        <w:jc w:val="both"/>
        <w:rPr>
          <w:rStyle w:val="muitypography-root"/>
          <w:rFonts w:ascii="Arial" w:hAnsi="Arial" w:cs="Arial"/>
          <w:shd w:val="clear" w:color="auto" w:fill="FFFFFF"/>
        </w:rPr>
      </w:pPr>
      <w:r w:rsidRPr="007100AE">
        <w:rPr>
          <w:rStyle w:val="muitypography-root"/>
          <w:rFonts w:ascii="Arial" w:hAnsi="Arial" w:cs="Arial"/>
          <w:shd w:val="clear" w:color="auto" w:fill="FFFFFF"/>
        </w:rPr>
        <w:t>El prolapso de órganos pélvicos (POP) es una condición que afecta a una proporción significativa de mujeres, especialmente aquellas en edad posmenopáusica o con antecedentes de partos vaginales múltiples. Se estima que hasta un 50% de las mujeres multíparas presentan algún grado de prolapso durante su vida, y aproximadamente el 11% se someterá a una cirugía por esta causa antes de los 80 años</w:t>
      </w:r>
      <w:r w:rsidR="006B22B1" w:rsidRPr="007100AE">
        <w:rPr>
          <w:rStyle w:val="muitypography-root"/>
          <w:rFonts w:ascii="Arial" w:hAnsi="Arial" w:cs="Arial"/>
          <w:shd w:val="clear" w:color="auto" w:fill="FFFFFF"/>
        </w:rPr>
        <w:t>.</w:t>
      </w:r>
      <w:sdt>
        <w:sdtPr>
          <w:rPr>
            <w:rStyle w:val="muitypography-root"/>
            <w:rFonts w:ascii="Arial" w:hAnsi="Arial" w:cs="Arial"/>
            <w:color w:val="000000"/>
            <w:shd w:val="clear" w:color="auto" w:fill="FFFFFF"/>
          </w:rPr>
          <w:tag w:val="MENDELEY_CITATION_v3_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"/>
          <w:id w:val="1654712246"/>
          <w:placeholder>
            <w:docPart w:val="DefaultPlaceholder_-1854013440"/>
          </w:placeholder>
        </w:sdtPr>
        <w:sdtContent>
          <w:r w:rsidR="00A44750" w:rsidRPr="00A44750">
            <w:rPr>
              <w:rStyle w:val="muitypography-root"/>
              <w:rFonts w:ascii="Arial" w:hAnsi="Arial" w:cs="Arial"/>
              <w:color w:val="000000"/>
              <w:shd w:val="clear" w:color="auto" w:fill="FFFFFF"/>
            </w:rPr>
            <w:t>[1]</w:t>
          </w:r>
        </w:sdtContent>
      </w:sdt>
    </w:p>
    <w:p w14:paraId="6E692A2C" w14:textId="4708C5CE" w:rsidR="00796E84" w:rsidRPr="006E61D0" w:rsidRDefault="003763A0" w:rsidP="006E61D0">
      <w:pPr>
        <w:spacing w:before="240" w:after="240" w:line="480" w:lineRule="auto"/>
        <w:ind w:firstLine="720"/>
        <w:jc w:val="both"/>
        <w:rPr>
          <w:rStyle w:val="muitypography-root"/>
          <w:rFonts w:ascii="Arial" w:eastAsia="Times New Roman" w:hAnsi="Arial" w:cs="Arial"/>
          <w:bCs/>
          <w:color w:val="000000"/>
          <w:sz w:val="27"/>
          <w:szCs w:val="27"/>
        </w:rPr>
      </w:pPr>
      <w:r w:rsidRPr="007100AE">
        <w:rPr>
          <w:rStyle w:val="muitypography-root"/>
          <w:rFonts w:ascii="Arial" w:hAnsi="Arial" w:cs="Arial"/>
          <w:shd w:val="clear" w:color="auto" w:fill="FFFFFF"/>
        </w:rPr>
        <w:t xml:space="preserve">El prolapso apical, que </w:t>
      </w:r>
      <w:r w:rsidR="004A5F49" w:rsidRPr="007100AE">
        <w:rPr>
          <w:rStyle w:val="muitypography-root"/>
          <w:rFonts w:ascii="Arial" w:hAnsi="Arial" w:cs="Arial"/>
          <w:shd w:val="clear" w:color="auto" w:fill="FFFFFF"/>
        </w:rPr>
        <w:t>consiste en</w:t>
      </w:r>
      <w:r w:rsidRPr="007100AE">
        <w:rPr>
          <w:rStyle w:val="muitypography-root"/>
          <w:rFonts w:ascii="Arial" w:hAnsi="Arial" w:cs="Arial"/>
          <w:shd w:val="clear" w:color="auto" w:fill="FFFFFF"/>
        </w:rPr>
        <w:t xml:space="preserve"> el descenso de</w:t>
      </w:r>
      <w:r w:rsidR="004A5F49" w:rsidRPr="007100AE">
        <w:rPr>
          <w:rStyle w:val="muitypography-root"/>
          <w:rFonts w:ascii="Arial" w:hAnsi="Arial" w:cs="Arial"/>
          <w:shd w:val="clear" w:color="auto" w:fill="FFFFFF"/>
        </w:rPr>
        <w:t>l útero o la c</w:t>
      </w:r>
      <w:r w:rsidR="00072E13">
        <w:rPr>
          <w:rStyle w:val="muitypography-root"/>
          <w:rFonts w:ascii="Arial" w:hAnsi="Arial" w:cs="Arial"/>
          <w:shd w:val="clear" w:color="auto" w:fill="FFFFFF"/>
        </w:rPr>
        <w:t>ú</w:t>
      </w:r>
      <w:r w:rsidR="004A5F49" w:rsidRPr="007100AE">
        <w:rPr>
          <w:rStyle w:val="muitypography-root"/>
          <w:rFonts w:ascii="Arial" w:hAnsi="Arial" w:cs="Arial"/>
          <w:shd w:val="clear" w:color="auto" w:fill="FFFFFF"/>
        </w:rPr>
        <w:t>pula vaginal en pacientes postoperadas de histerectom</w:t>
      </w:r>
      <w:r w:rsidR="00072E13">
        <w:rPr>
          <w:rStyle w:val="muitypography-root"/>
          <w:rFonts w:ascii="Arial" w:hAnsi="Arial" w:cs="Arial"/>
          <w:shd w:val="clear" w:color="auto" w:fill="FFFFFF"/>
        </w:rPr>
        <w:t>í</w:t>
      </w:r>
      <w:r w:rsidR="004A5F49" w:rsidRPr="007100AE">
        <w:rPr>
          <w:rStyle w:val="muitypography-root"/>
          <w:rFonts w:ascii="Arial" w:hAnsi="Arial" w:cs="Arial"/>
          <w:shd w:val="clear" w:color="auto" w:fill="FFFFFF"/>
        </w:rPr>
        <w:t>a</w:t>
      </w:r>
      <w:r w:rsidRPr="007100AE">
        <w:rPr>
          <w:rStyle w:val="muitypography-root"/>
          <w:rFonts w:ascii="Arial" w:hAnsi="Arial" w:cs="Arial"/>
          <w:shd w:val="clear" w:color="auto" w:fill="FFFFFF"/>
        </w:rPr>
        <w:t xml:space="preserve">, es una </w:t>
      </w:r>
      <w:r w:rsidR="004A5F49" w:rsidRPr="007100AE">
        <w:rPr>
          <w:rStyle w:val="muitypography-root"/>
          <w:rFonts w:ascii="Arial" w:hAnsi="Arial" w:cs="Arial"/>
          <w:shd w:val="clear" w:color="auto" w:fill="FFFFFF"/>
        </w:rPr>
        <w:t>afectación</w:t>
      </w:r>
      <w:r w:rsidRPr="007100AE">
        <w:rPr>
          <w:rStyle w:val="muitypography-root"/>
          <w:rFonts w:ascii="Arial" w:hAnsi="Arial" w:cs="Arial"/>
          <w:shd w:val="clear" w:color="auto" w:fill="FFFFFF"/>
        </w:rPr>
        <w:t xml:space="preserve"> frecuente del POP, especialmente en mujeres</w:t>
      </w:r>
      <w:r w:rsidR="004A5F49" w:rsidRPr="007100AE">
        <w:rPr>
          <w:rStyle w:val="muitypography-root"/>
          <w:rFonts w:ascii="Arial" w:hAnsi="Arial" w:cs="Arial"/>
          <w:shd w:val="clear" w:color="auto" w:fill="FFFFFF"/>
        </w:rPr>
        <w:t xml:space="preserve"> con </w:t>
      </w:r>
      <w:r w:rsidR="00736321" w:rsidRPr="007100AE">
        <w:rPr>
          <w:rStyle w:val="muitypography-root"/>
          <w:rFonts w:ascii="Arial" w:hAnsi="Arial" w:cs="Arial"/>
          <w:shd w:val="clear" w:color="auto" w:fill="FFFFFF"/>
        </w:rPr>
        <w:t xml:space="preserve">antecedente de </w:t>
      </w:r>
      <w:r w:rsidR="004A5F49" w:rsidRPr="007100AE">
        <w:rPr>
          <w:rStyle w:val="muitypography-root"/>
          <w:rFonts w:ascii="Arial" w:hAnsi="Arial" w:cs="Arial"/>
          <w:shd w:val="clear" w:color="auto" w:fill="FFFFFF"/>
        </w:rPr>
        <w:t>m</w:t>
      </w:r>
      <w:r w:rsidR="00072E13">
        <w:rPr>
          <w:rStyle w:val="muitypography-root"/>
          <w:rFonts w:ascii="Arial" w:hAnsi="Arial" w:cs="Arial"/>
          <w:shd w:val="clear" w:color="auto" w:fill="FFFFFF"/>
        </w:rPr>
        <w:t>ú</w:t>
      </w:r>
      <w:r w:rsidR="004A5F49" w:rsidRPr="007100AE">
        <w:rPr>
          <w:rStyle w:val="muitypography-root"/>
          <w:rFonts w:ascii="Arial" w:hAnsi="Arial" w:cs="Arial"/>
          <w:shd w:val="clear" w:color="auto" w:fill="FFFFFF"/>
        </w:rPr>
        <w:t xml:space="preserve">ltiples partos </w:t>
      </w:r>
      <w:r w:rsidR="00736321" w:rsidRPr="007100AE">
        <w:rPr>
          <w:rStyle w:val="muitypography-root"/>
          <w:rFonts w:ascii="Arial" w:hAnsi="Arial" w:cs="Arial"/>
          <w:shd w:val="clear" w:color="auto" w:fill="FFFFFF"/>
        </w:rPr>
        <w:t xml:space="preserve">o </w:t>
      </w:r>
      <w:r w:rsidR="003602D8" w:rsidRPr="007100AE">
        <w:rPr>
          <w:rStyle w:val="muitypography-root"/>
          <w:rFonts w:ascii="Arial" w:hAnsi="Arial" w:cs="Arial"/>
          <w:shd w:val="clear" w:color="auto" w:fill="FFFFFF"/>
        </w:rPr>
        <w:t>durante la menopausia</w:t>
      </w:r>
      <w:r w:rsidRPr="007100AE">
        <w:rPr>
          <w:rStyle w:val="muitypography-root"/>
          <w:rFonts w:ascii="Arial" w:hAnsi="Arial" w:cs="Arial"/>
          <w:shd w:val="clear" w:color="auto" w:fill="FFFFFF"/>
        </w:rPr>
        <w:t xml:space="preserve">. Su prevalencia aumenta con la edad y tras procedimientos como la </w:t>
      </w:r>
      <w:r w:rsidRPr="007100AE">
        <w:rPr>
          <w:rStyle w:val="muitypography-root"/>
          <w:rFonts w:ascii="Arial" w:hAnsi="Arial" w:cs="Arial"/>
          <w:shd w:val="clear" w:color="auto" w:fill="FFFFFF"/>
        </w:rPr>
        <w:lastRenderedPageBreak/>
        <w:t>histerectomía, y puede coexistir con prolapso de los compartimentos anterior y posterior. Estudios poblacionales y de cohortes quirúrgicas reportan que el prolapso apical avanzado (más allá del himen) es un predictor consistente de síntomas y</w:t>
      </w:r>
      <w:r w:rsidR="003602D8" w:rsidRPr="007100AE">
        <w:rPr>
          <w:rStyle w:val="muitypography-root"/>
          <w:rFonts w:ascii="Arial" w:hAnsi="Arial" w:cs="Arial"/>
          <w:shd w:val="clear" w:color="auto" w:fill="FFFFFF"/>
        </w:rPr>
        <w:t xml:space="preserve"> se ha observado que estas pacientes presentan una</w:t>
      </w:r>
      <w:r w:rsidRPr="007100AE">
        <w:rPr>
          <w:rStyle w:val="muitypography-root"/>
          <w:rFonts w:ascii="Arial" w:hAnsi="Arial" w:cs="Arial"/>
          <w:shd w:val="clear" w:color="auto" w:fill="FFFFFF"/>
        </w:rPr>
        <w:t xml:space="preserve"> mejoría significativa tras la cirugía, tanto en calidad de vida como en función sexual.</w:t>
      </w:r>
      <w:sdt>
        <w:sdtPr>
          <w:rPr>
            <w:rFonts w:ascii="Arial" w:eastAsia="Times New Roman" w:hAnsi="Arial" w:cs="Arial"/>
            <w:bCs/>
            <w:color w:val="000000"/>
            <w:sz w:val="27"/>
            <w:szCs w:val="27"/>
          </w:rPr>
          <w:tag w:val="MENDELEY_CITATION_v3_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"/>
          <w:id w:val="-896749054"/>
          <w:placeholder>
            <w:docPart w:val="85669246E0305043856E547210C988A4"/>
          </w:placeholder>
        </w:sdtPr>
        <w:sdtContent>
          <w:r w:rsidR="00A44750" w:rsidRPr="00A44750">
            <w:rPr>
              <w:rFonts w:ascii="Arial" w:eastAsia="Times New Roman" w:hAnsi="Arial" w:cs="Arial"/>
              <w:bCs/>
              <w:color w:val="000000"/>
              <w:sz w:val="27"/>
              <w:szCs w:val="27"/>
            </w:rPr>
            <w:t>[2]</w:t>
          </w:r>
        </w:sdtContent>
      </w:sdt>
    </w:p>
    <w:p w14:paraId="7D6111E8" w14:textId="4B8C3E71" w:rsidR="003602D8" w:rsidRPr="007100AE" w:rsidRDefault="003763A0" w:rsidP="00DA17E1">
      <w:pPr>
        <w:spacing w:before="240" w:after="240" w:line="480" w:lineRule="auto"/>
        <w:ind w:firstLine="720"/>
        <w:jc w:val="both"/>
        <w:rPr>
          <w:rStyle w:val="muitypography-root"/>
          <w:rFonts w:ascii="Arial" w:hAnsi="Arial" w:cs="Arial"/>
          <w:color w:val="000000"/>
          <w:shd w:val="clear" w:color="auto" w:fill="FFFFFF"/>
        </w:rPr>
      </w:pPr>
      <w:r w:rsidRPr="007100AE">
        <w:rPr>
          <w:rStyle w:val="muitypography-root"/>
          <w:rFonts w:ascii="Arial" w:hAnsi="Arial" w:cs="Arial"/>
          <w:shd w:val="clear" w:color="auto" w:fill="FFFFFF"/>
        </w:rPr>
        <w:t>En cuanto a la relevancia clínica, el prolapso apical puede afectar negativamente la función sexual, principalmente a través de síntomas como sensación de bulto vaginal, incomodidad, dispareunia y disminución de la satisfacción sexual. La disfunción sexual es especialmente prevalente en mujeres con prolapso sintomático, mientras que el prolapso asintomático tiene menor impacto sobre la función sexual.</w:t>
      </w:r>
      <w:sdt>
        <w:sdtPr>
          <w:rPr>
            <w:rStyle w:val="muitypography-root"/>
            <w:rFonts w:ascii="Arial" w:hAnsi="Arial" w:cs="Arial"/>
            <w:color w:val="000000"/>
            <w:shd w:val="clear" w:color="auto" w:fill="FFFFFF"/>
          </w:rPr>
          <w:tag w:val="MENDELEY_CITATION_v3_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"/>
          <w:id w:val="2088730175"/>
          <w:placeholder>
            <w:docPart w:val="85669246E0305043856E547210C988A4"/>
          </w:placeholder>
        </w:sdtPr>
        <w:sdtContent>
          <w:r w:rsidR="00A44750" w:rsidRPr="00A44750">
            <w:rPr>
              <w:rStyle w:val="muitypography-root"/>
              <w:rFonts w:ascii="Arial" w:hAnsi="Arial" w:cs="Arial"/>
              <w:color w:val="000000"/>
              <w:shd w:val="clear" w:color="auto" w:fill="FFFFFF"/>
            </w:rPr>
            <w:t>[3], [4]</w:t>
          </w:r>
        </w:sdtContent>
      </w:sdt>
    </w:p>
    <w:p w14:paraId="464D513E" w14:textId="68A8AFDB" w:rsidR="004A5F49" w:rsidRPr="007100AE" w:rsidRDefault="003763A0" w:rsidP="00DA17E1">
      <w:pPr>
        <w:spacing w:before="240" w:after="240" w:line="480" w:lineRule="auto"/>
        <w:ind w:firstLine="720"/>
        <w:jc w:val="both"/>
        <w:rPr>
          <w:rFonts w:ascii="Arial" w:eastAsia="Arial" w:hAnsi="Arial" w:cs="Arial"/>
          <w:b/>
        </w:rPr>
      </w:pPr>
      <w:r w:rsidRPr="007100AE">
        <w:rPr>
          <w:rFonts w:ascii="Arial" w:hAnsi="Arial" w:cs="Arial"/>
          <w:shd w:val="clear" w:color="auto" w:fill="FFFFFF"/>
        </w:rPr>
        <w:t>Además, tanto las pacientes como sus parejas tienden a evitar las relaciones sexuales con mayor frecuencia en presencia de prolapso, en comparación con otras disfunciones del suelo pélvico como la incontinencia urinaria, aunque esto no siempre se traduce en una peor calidad de vida global.</w:t>
      </w:r>
      <w:sdt>
        <w:sdtPr>
          <w:rPr>
            <w:rFonts w:ascii="Arial" w:hAnsi="Arial" w:cs="Arial"/>
            <w:color w:val="000000"/>
            <w:shd w:val="clear" w:color="auto" w:fill="FFFFFF"/>
          </w:rPr>
          <w:tag w:val="MENDELEY_CITATION_v3_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"/>
          <w:id w:val="1060065194"/>
          <w:placeholder>
            <w:docPart w:val="85669246E0305043856E547210C988A4"/>
          </w:placeholder>
        </w:sdtPr>
        <w:sdtContent>
          <w:r w:rsidR="00A44750" w:rsidRPr="00A44750">
            <w:rPr>
              <w:rFonts w:ascii="Arial" w:hAnsi="Arial" w:cs="Arial"/>
              <w:color w:val="000000"/>
              <w:shd w:val="clear" w:color="auto" w:fill="FFFFFF"/>
            </w:rPr>
            <w:t>[5]</w:t>
          </w:r>
        </w:sdtContent>
      </w:sdt>
    </w:p>
    <w:p w14:paraId="174E2B70" w14:textId="1B74D737" w:rsidR="00796E84" w:rsidRPr="007100AE" w:rsidRDefault="003763A0" w:rsidP="00DA17E1">
      <w:pPr>
        <w:spacing w:before="240" w:after="240" w:line="480" w:lineRule="auto"/>
        <w:ind w:firstLine="720"/>
        <w:jc w:val="both"/>
        <w:rPr>
          <w:rStyle w:val="muitypography-root"/>
          <w:rFonts w:ascii="Arial" w:hAnsi="Arial" w:cs="Arial"/>
          <w:color w:val="000000"/>
          <w:shd w:val="clear" w:color="auto" w:fill="FFFFFF"/>
        </w:rPr>
      </w:pPr>
      <w:r w:rsidRPr="007100AE">
        <w:rPr>
          <w:rStyle w:val="muitypography-root"/>
          <w:rFonts w:ascii="Arial" w:hAnsi="Arial" w:cs="Arial"/>
          <w:shd w:val="clear" w:color="auto" w:fill="FFFFFF"/>
        </w:rPr>
        <w:t>La cirugía para el prolapso apical, incluyendo técnicas como la</w:t>
      </w:r>
      <w:r w:rsidR="003602D8" w:rsidRPr="007100AE">
        <w:rPr>
          <w:rStyle w:val="muitypography-root"/>
          <w:rFonts w:ascii="Arial" w:hAnsi="Arial" w:cs="Arial"/>
          <w:shd w:val="clear" w:color="auto" w:fill="FFFFFF"/>
        </w:rPr>
        <w:t xml:space="preserve"> fijación</w:t>
      </w:r>
      <w:r w:rsidRPr="007100AE">
        <w:rPr>
          <w:rStyle w:val="muitypography-root"/>
          <w:rFonts w:ascii="Arial" w:hAnsi="Arial" w:cs="Arial"/>
          <w:shd w:val="clear" w:color="auto" w:fill="FFFFFF"/>
        </w:rPr>
        <w:t xml:space="preserve"> </w:t>
      </w:r>
      <w:r w:rsidR="003602D8" w:rsidRPr="007100AE">
        <w:rPr>
          <w:rStyle w:val="muitypography-root"/>
          <w:rFonts w:ascii="Arial" w:hAnsi="Arial" w:cs="Arial"/>
          <w:shd w:val="clear" w:color="auto" w:fill="FFFFFF"/>
        </w:rPr>
        <w:t>a</w:t>
      </w:r>
      <w:r w:rsidR="00072E13">
        <w:rPr>
          <w:rStyle w:val="muitypography-root"/>
          <w:rFonts w:ascii="Arial" w:hAnsi="Arial" w:cs="Arial"/>
          <w:shd w:val="clear" w:color="auto" w:fill="FFFFFF"/>
        </w:rPr>
        <w:t>l</w:t>
      </w:r>
      <w:r w:rsidR="003602D8" w:rsidRPr="007100AE">
        <w:rPr>
          <w:rStyle w:val="muitypography-root"/>
          <w:rFonts w:ascii="Arial" w:hAnsi="Arial" w:cs="Arial"/>
          <w:shd w:val="clear" w:color="auto" w:fill="FFFFFF"/>
        </w:rPr>
        <w:t xml:space="preserve"> ligamento </w:t>
      </w:r>
      <w:r w:rsidRPr="007100AE">
        <w:rPr>
          <w:rStyle w:val="muitypography-root"/>
          <w:rFonts w:ascii="Arial" w:hAnsi="Arial" w:cs="Arial"/>
          <w:shd w:val="clear" w:color="auto" w:fill="FFFFFF"/>
        </w:rPr>
        <w:t>sacroespinos</w:t>
      </w:r>
      <w:r w:rsidR="003602D8" w:rsidRPr="007100AE">
        <w:rPr>
          <w:rStyle w:val="muitypography-root"/>
          <w:rFonts w:ascii="Arial" w:hAnsi="Arial" w:cs="Arial"/>
          <w:shd w:val="clear" w:color="auto" w:fill="FFFFFF"/>
        </w:rPr>
        <w:t>o (FLSE)</w:t>
      </w:r>
      <w:r w:rsidRPr="007100AE">
        <w:rPr>
          <w:rStyle w:val="muitypography-root"/>
          <w:rFonts w:ascii="Arial" w:hAnsi="Arial" w:cs="Arial"/>
          <w:shd w:val="clear" w:color="auto" w:fill="FFFFFF"/>
        </w:rPr>
        <w:t xml:space="preserve">, colposacropexia y </w:t>
      </w:r>
      <w:r w:rsidR="003602D8" w:rsidRPr="007100AE">
        <w:rPr>
          <w:rStyle w:val="muitypography-root"/>
          <w:rFonts w:ascii="Arial" w:hAnsi="Arial" w:cs="Arial"/>
          <w:shd w:val="clear" w:color="auto" w:fill="FFFFFF"/>
        </w:rPr>
        <w:t>la suspensión alta a ligamentos uterosacros (FALUS)</w:t>
      </w:r>
      <w:r w:rsidRPr="007100AE">
        <w:rPr>
          <w:rStyle w:val="muitypography-root"/>
          <w:rFonts w:ascii="Arial" w:hAnsi="Arial" w:cs="Arial"/>
          <w:shd w:val="clear" w:color="auto" w:fill="FFFFFF"/>
        </w:rPr>
        <w:t>, ha demostrado mejorar la función sexual y reducir la dispareunia en el seguimiento a mediano plazo. En estudios recientes, la proporción de mujeres sexualmente activas se mantiene estable o mejora tras la cirugía, y las tasas de nueva o empeorada dispareunia son bajas (9-11%), sin diferencias significativas entre las distintas técnicas quirúrgicas.</w:t>
      </w:r>
      <w:sdt>
        <w:sdtPr>
          <w:rPr>
            <w:rStyle w:val="muitypography-root"/>
            <w:rFonts w:ascii="Arial" w:hAnsi="Arial" w:cs="Arial"/>
            <w:color w:val="000000"/>
            <w:shd w:val="clear" w:color="auto" w:fill="FFFFFF"/>
          </w:rPr>
          <w:tag w:val="MENDELEY_CITATION_v3_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"/>
          <w:id w:val="-191307096"/>
          <w:placeholder>
            <w:docPart w:val="85669246E0305043856E547210C988A4"/>
          </w:placeholder>
        </w:sdtPr>
        <w:sdtContent>
          <w:r w:rsidR="00A44750" w:rsidRPr="00A44750">
            <w:rPr>
              <w:rStyle w:val="muitypography-root"/>
              <w:rFonts w:ascii="Arial" w:hAnsi="Arial" w:cs="Arial"/>
              <w:color w:val="000000"/>
              <w:shd w:val="clear" w:color="auto" w:fill="FFFFFF"/>
            </w:rPr>
            <w:t>[6]</w:t>
          </w:r>
        </w:sdtContent>
      </w:sdt>
    </w:p>
    <w:p w14:paraId="409DE78F" w14:textId="441215ED" w:rsidR="007100AE" w:rsidRDefault="003763A0" w:rsidP="00DA17E1">
      <w:pPr>
        <w:spacing w:before="240" w:after="240" w:line="480" w:lineRule="auto"/>
        <w:ind w:firstLine="720"/>
        <w:jc w:val="both"/>
        <w:rPr>
          <w:rFonts w:ascii="Arial" w:eastAsia="Arial" w:hAnsi="Arial" w:cs="Arial"/>
          <w:b/>
        </w:rPr>
      </w:pPr>
      <w:r w:rsidRPr="007100AE">
        <w:rPr>
          <w:rFonts w:ascii="Arial" w:hAnsi="Arial" w:cs="Arial"/>
          <w:shd w:val="clear" w:color="auto" w:fill="FFFFFF"/>
        </w:rPr>
        <w:lastRenderedPageBreak/>
        <w:t>La longitud vaginal y la capacidad funcional de la vagina tras la reparación apical son consideraciones importantes, especialmente en mujeres jóvenes o sexualmente activas, y la elección de la técnica debe individualizarse según la edad, el deseo sexual futuro y la severidad del prolapso.</w:t>
      </w:r>
      <w:sdt>
        <w:sdtPr>
          <w:rPr>
            <w:rFonts w:ascii="Arial" w:hAnsi="Arial" w:cs="Arial"/>
            <w:color w:val="000000"/>
            <w:shd w:val="clear" w:color="auto" w:fill="FFFFFF"/>
          </w:rPr>
          <w:tag w:val="MENDELEY_CITATION_v3_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"/>
          <w:id w:val="-1354339759"/>
          <w:placeholder>
            <w:docPart w:val="85669246E0305043856E547210C988A4"/>
          </w:placeholder>
        </w:sdtPr>
        <w:sdtContent>
          <w:r w:rsidR="00A44750" w:rsidRPr="00A44750">
            <w:rPr>
              <w:rFonts w:ascii="Arial" w:hAnsi="Arial" w:cs="Arial"/>
              <w:color w:val="000000"/>
              <w:shd w:val="clear" w:color="auto" w:fill="FFFFFF"/>
            </w:rPr>
            <w:t>[7]</w:t>
          </w:r>
        </w:sdtContent>
      </w:sdt>
    </w:p>
    <w:p w14:paraId="7915CBF1" w14:textId="70798959" w:rsidR="004A5F49" w:rsidRPr="007100AE" w:rsidRDefault="003763A0" w:rsidP="00DA17E1">
      <w:pPr>
        <w:spacing w:before="240" w:after="240" w:line="480" w:lineRule="auto"/>
        <w:ind w:firstLine="720"/>
        <w:jc w:val="both"/>
        <w:rPr>
          <w:rFonts w:ascii="Arial" w:eastAsia="Arial" w:hAnsi="Arial" w:cs="Arial"/>
          <w:b/>
        </w:rPr>
      </w:pPr>
      <w:r w:rsidRPr="007100AE">
        <w:rPr>
          <w:rStyle w:val="muitypography-root"/>
          <w:rFonts w:ascii="Arial" w:hAnsi="Arial" w:cs="Arial"/>
          <w:shd w:val="clear" w:color="auto" w:fill="FFFFFF"/>
        </w:rPr>
        <w:t xml:space="preserve">La </w:t>
      </w:r>
      <w:r w:rsidR="00313646" w:rsidRPr="007100AE">
        <w:rPr>
          <w:rStyle w:val="muitypography-root"/>
          <w:rFonts w:ascii="Arial" w:hAnsi="Arial" w:cs="Arial"/>
          <w:shd w:val="clear" w:color="auto" w:fill="FFFFFF"/>
        </w:rPr>
        <w:t>FLSE</w:t>
      </w:r>
      <w:r w:rsidRPr="007100AE">
        <w:rPr>
          <w:rStyle w:val="muitypography-root"/>
          <w:rFonts w:ascii="Arial" w:hAnsi="Arial" w:cs="Arial"/>
          <w:shd w:val="clear" w:color="auto" w:fill="FFFFFF"/>
        </w:rPr>
        <w:t xml:space="preserve"> y la </w:t>
      </w:r>
      <w:r w:rsidR="00313646" w:rsidRPr="007100AE">
        <w:rPr>
          <w:rStyle w:val="muitypography-root"/>
          <w:rFonts w:ascii="Arial" w:hAnsi="Arial" w:cs="Arial"/>
          <w:shd w:val="clear" w:color="auto" w:fill="FFFFFF"/>
        </w:rPr>
        <w:t>FA</w:t>
      </w:r>
      <w:r w:rsidRPr="007100AE">
        <w:rPr>
          <w:rStyle w:val="muitypography-root"/>
          <w:rFonts w:ascii="Arial" w:hAnsi="Arial" w:cs="Arial"/>
          <w:shd w:val="clear" w:color="auto" w:fill="FFFFFF"/>
        </w:rPr>
        <w:t>L</w:t>
      </w:r>
      <w:r w:rsidR="00313646" w:rsidRPr="007100AE">
        <w:rPr>
          <w:rStyle w:val="muitypography-root"/>
          <w:rFonts w:ascii="Arial" w:hAnsi="Arial" w:cs="Arial"/>
          <w:shd w:val="clear" w:color="auto" w:fill="FFFFFF"/>
        </w:rPr>
        <w:t>U</w:t>
      </w:r>
      <w:r w:rsidRPr="007100AE">
        <w:rPr>
          <w:rStyle w:val="muitypography-root"/>
          <w:rFonts w:ascii="Arial" w:hAnsi="Arial" w:cs="Arial"/>
          <w:shd w:val="clear" w:color="auto" w:fill="FFFFFF"/>
        </w:rPr>
        <w:t xml:space="preserve">S son técnicas ampliamente utilizadas para el tratamiento del prolapso de órganos pélvicos, especialmente en el compartimento apical. Anatómicamente, la </w:t>
      </w:r>
      <w:r w:rsidR="00313646" w:rsidRPr="007100AE">
        <w:rPr>
          <w:rStyle w:val="muitypography-root"/>
          <w:rFonts w:ascii="Arial" w:hAnsi="Arial" w:cs="Arial"/>
          <w:shd w:val="clear" w:color="auto" w:fill="FFFFFF"/>
        </w:rPr>
        <w:t>FLSE</w:t>
      </w:r>
      <w:r w:rsidRPr="007100AE">
        <w:rPr>
          <w:rStyle w:val="muitypography-root"/>
          <w:rFonts w:ascii="Arial" w:hAnsi="Arial" w:cs="Arial"/>
          <w:shd w:val="clear" w:color="auto" w:fill="FFFFFF"/>
        </w:rPr>
        <w:t xml:space="preserve"> se realiza generalmente de forma unilateral (habitualmente al lado derecho), fijando el vértice vaginal o el cérvix al ligamento sacroespinoso, que se encuentra posterior y lateral al cérvix, lo que puede inducir cierta desviación lateral del eje vaginal. En contraste, la </w:t>
      </w:r>
      <w:r w:rsidR="00313646" w:rsidRPr="007100AE">
        <w:rPr>
          <w:rStyle w:val="muitypography-root"/>
          <w:rFonts w:ascii="Arial" w:hAnsi="Arial" w:cs="Arial"/>
          <w:shd w:val="clear" w:color="auto" w:fill="FFFFFF"/>
        </w:rPr>
        <w:t>FALUS</w:t>
      </w:r>
      <w:r w:rsidRPr="007100AE">
        <w:rPr>
          <w:rStyle w:val="muitypography-root"/>
          <w:rFonts w:ascii="Arial" w:hAnsi="Arial" w:cs="Arial"/>
          <w:shd w:val="clear" w:color="auto" w:fill="FFFFFF"/>
        </w:rPr>
        <w:t xml:space="preserve"> se realiza bilateralmente, anclando el vértice vaginal a los ligamentos uterosacros a nivel de la inserción en el sacro, lo que tiende a restaurar una posición más central y fisiológica del eje vaginal.</w:t>
      </w:r>
      <w:sdt>
        <w:sdtPr>
          <w:rPr>
            <w:rStyle w:val="muitypography-root"/>
            <w:rFonts w:ascii="Arial" w:hAnsi="Arial" w:cs="Arial"/>
            <w:color w:val="000000"/>
            <w:shd w:val="clear" w:color="auto" w:fill="FFFFFF"/>
          </w:rPr>
          <w:tag w:val="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"/>
          <w:id w:val="-181127222"/>
          <w:placeholder>
            <w:docPart w:val="85669246E0305043856E547210C988A4"/>
          </w:placeholder>
        </w:sdtPr>
        <w:sdtContent>
          <w:r w:rsidR="00A44750" w:rsidRPr="00A44750">
            <w:rPr>
              <w:rStyle w:val="muitypography-root"/>
              <w:rFonts w:ascii="Arial" w:hAnsi="Arial" w:cs="Arial"/>
              <w:color w:val="000000"/>
              <w:shd w:val="clear" w:color="auto" w:fill="FFFFFF"/>
            </w:rPr>
            <w:t>[8], [9], [10]</w:t>
          </w:r>
        </w:sdtContent>
      </w:sdt>
    </w:p>
    <w:p w14:paraId="3525F5DC" w14:textId="2209F3BC" w:rsidR="004A5F49" w:rsidRPr="007100AE" w:rsidRDefault="003763A0" w:rsidP="00DA17E1">
      <w:pPr>
        <w:spacing w:before="240" w:after="240" w:line="480" w:lineRule="auto"/>
        <w:ind w:firstLine="720"/>
        <w:jc w:val="both"/>
        <w:rPr>
          <w:rStyle w:val="muitypography-root"/>
          <w:rFonts w:ascii="Arial" w:eastAsia="Arial" w:hAnsi="Arial" w:cs="Arial"/>
          <w:b/>
        </w:rPr>
      </w:pPr>
      <w:r w:rsidRPr="007100AE">
        <w:rPr>
          <w:rStyle w:val="muitypography-root"/>
          <w:rFonts w:ascii="Arial" w:hAnsi="Arial" w:cs="Arial"/>
          <w:shd w:val="clear" w:color="auto" w:fill="FFFFFF"/>
        </w:rPr>
        <w:t xml:space="preserve">En cuanto a la eficacia, la evidencia de ensayos clínicos y metaanálisis muestra que ambas técnicas presentan tasas similares de éxito anatómico y sintomático a medio y largo plazo. El metaanálisis de Chen et al. no encontró diferencias significativas en la tasa de éxito quirúrgico, éxito anatómico, recurrencia ni en la tasa total de complicaciones entre </w:t>
      </w:r>
      <w:r w:rsidR="00313646" w:rsidRPr="007100AE">
        <w:rPr>
          <w:rStyle w:val="muitypography-root"/>
          <w:rFonts w:ascii="Arial" w:hAnsi="Arial" w:cs="Arial"/>
          <w:shd w:val="clear" w:color="auto" w:fill="FFFFFF"/>
        </w:rPr>
        <w:t>FLSE</w:t>
      </w:r>
      <w:r w:rsidRPr="007100AE">
        <w:rPr>
          <w:rStyle w:val="muitypography-root"/>
          <w:rFonts w:ascii="Arial" w:hAnsi="Arial" w:cs="Arial"/>
          <w:shd w:val="clear" w:color="auto" w:fill="FFFFFF"/>
        </w:rPr>
        <w:t xml:space="preserve"> y </w:t>
      </w:r>
      <w:r w:rsidR="00313646" w:rsidRPr="007100AE">
        <w:rPr>
          <w:rStyle w:val="muitypography-root"/>
          <w:rFonts w:ascii="Arial" w:hAnsi="Arial" w:cs="Arial"/>
          <w:shd w:val="clear" w:color="auto" w:fill="FFFFFF"/>
        </w:rPr>
        <w:t>FALUS</w:t>
      </w:r>
      <w:r w:rsidRPr="007100AE">
        <w:rPr>
          <w:rStyle w:val="muitypography-root"/>
          <w:rFonts w:ascii="Arial" w:hAnsi="Arial" w:cs="Arial"/>
          <w:shd w:val="clear" w:color="auto" w:fill="FFFFFF"/>
        </w:rPr>
        <w:t>.</w:t>
      </w:r>
      <w:sdt>
        <w:sdtPr>
          <w:rPr>
            <w:rStyle w:val="muitypography-root"/>
            <w:rFonts w:ascii="Arial" w:hAnsi="Arial" w:cs="Arial"/>
            <w:color w:val="000000"/>
            <w:shd w:val="clear" w:color="auto" w:fill="FFFFFF"/>
          </w:rPr>
          <w:tag w:val="MENDELEY_CITATION_v3_eyJjaXRhdGlvbklEIjoiTUVOREVMRVlfQ0lUQVRJT05fNGI5ZWQ1Y2UtYTE4Zi00MTViLWIwMDMtMzRjNTBiZjQ3YzNiIiwicHJvcGVydGllcyI6eyJub3RlSW5kZXgiOjB9LCJpc0VkaXRlZCI6ZmFsc2UsIm1hbnVhbE92ZXJyaWRlIjp7ImlzTWFudWFsbHlPdmVycmlkZGVuIjpmYWxzZSwiY2l0ZXByb2NUZXh0IjoiWzEw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1dfQ=="/>
          <w:id w:val="2003704392"/>
          <w:placeholder>
            <w:docPart w:val="85669246E0305043856E547210C988A4"/>
          </w:placeholder>
        </w:sdtPr>
        <w:sdtContent>
          <w:r w:rsidR="00A44750" w:rsidRPr="00A44750">
            <w:rPr>
              <w:rStyle w:val="muitypography-root"/>
              <w:rFonts w:ascii="Arial" w:hAnsi="Arial" w:cs="Arial"/>
              <w:color w:val="000000"/>
              <w:shd w:val="clear" w:color="auto" w:fill="FFFFFF"/>
            </w:rPr>
            <w:t>[10]</w:t>
          </w:r>
        </w:sdtContent>
      </w:sdt>
    </w:p>
    <w:p w14:paraId="41DF9219" w14:textId="7CA4E974" w:rsidR="006E61D0" w:rsidRDefault="003763A0" w:rsidP="00B35486">
      <w:pPr>
        <w:spacing w:before="240" w:after="240" w:line="480" w:lineRule="auto"/>
        <w:ind w:firstLine="720"/>
        <w:jc w:val="both"/>
        <w:rPr>
          <w:rFonts w:ascii="Arial" w:hAnsi="Arial" w:cs="Arial"/>
          <w:color w:val="000000"/>
          <w:shd w:val="clear" w:color="auto" w:fill="FFFFFF"/>
        </w:rPr>
      </w:pPr>
      <w:r w:rsidRPr="007100AE">
        <w:rPr>
          <w:rFonts w:ascii="Arial" w:hAnsi="Arial" w:cs="Arial"/>
          <w:shd w:val="clear" w:color="auto" w:fill="FFFFFF"/>
        </w:rPr>
        <w:t>El ensayo OPTIMAL, con seguimiento a 5 años, tampoco demostró diferencias significativas en la tasa de fracaso quirúrgico, síntomas de bulto ni necesidad de reintervención entre ambas técnicas.</w:t>
      </w:r>
      <w:sdt>
        <w:sdtPr>
          <w:rPr>
            <w:rFonts w:ascii="Arial" w:hAnsi="Arial" w:cs="Arial"/>
            <w:color w:val="000000"/>
            <w:shd w:val="clear" w:color="auto" w:fill="FFFFFF"/>
          </w:rPr>
          <w:tag w:val="MENDELEY_CITATION_v3_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"/>
          <w:id w:val="-635868103"/>
          <w:placeholder>
            <w:docPart w:val="85669246E0305043856E547210C988A4"/>
          </w:placeholder>
        </w:sdtPr>
        <w:sdtContent>
          <w:r w:rsidR="00A44750" w:rsidRPr="00A44750">
            <w:rPr>
              <w:rFonts w:ascii="Arial" w:hAnsi="Arial" w:cs="Arial"/>
              <w:color w:val="000000"/>
              <w:shd w:val="clear" w:color="auto" w:fill="FFFFFF"/>
            </w:rPr>
            <w:t>[9]</w:t>
          </w:r>
        </w:sdtContent>
      </w:sdt>
      <w:r w:rsidR="00796E84" w:rsidRPr="007100AE">
        <w:rPr>
          <w:rFonts w:ascii="Arial" w:eastAsia="Arial" w:hAnsi="Arial" w:cs="Arial"/>
          <w:b/>
        </w:rPr>
        <w:t xml:space="preserve"> </w:t>
      </w:r>
      <w:r w:rsidRPr="007100AE">
        <w:rPr>
          <w:rFonts w:ascii="Arial" w:hAnsi="Arial" w:cs="Arial"/>
          <w:shd w:val="clear" w:color="auto" w:fill="FFFFFF"/>
        </w:rPr>
        <w:t xml:space="preserve">Resultados similares se </w:t>
      </w:r>
      <w:r w:rsidRPr="007100AE">
        <w:rPr>
          <w:rFonts w:ascii="Arial" w:hAnsi="Arial" w:cs="Arial"/>
          <w:shd w:val="clear" w:color="auto" w:fill="FFFFFF"/>
        </w:rPr>
        <w:lastRenderedPageBreak/>
        <w:t xml:space="preserve">observan en estudios retrospectivos y en análisis de resultados objetivos mediante el sistema </w:t>
      </w:r>
      <w:r w:rsidR="00197E1B">
        <w:rPr>
          <w:rFonts w:ascii="Arial" w:hAnsi="Arial" w:cs="Arial"/>
          <w:shd w:val="clear" w:color="auto" w:fill="FFFFFF"/>
        </w:rPr>
        <w:t xml:space="preserve">de </w:t>
      </w:r>
      <w:r w:rsidR="00197E1B" w:rsidRPr="00197E1B">
        <w:rPr>
          <w:rFonts w:ascii="Arial" w:hAnsi="Arial" w:cs="Arial"/>
          <w:shd w:val="clear" w:color="auto" w:fill="FFFFFF"/>
        </w:rPr>
        <w:t xml:space="preserve">cuantificación del prolapso de órganos pélvicos </w:t>
      </w:r>
      <w:r w:rsidRPr="007100AE">
        <w:rPr>
          <w:rFonts w:ascii="Arial" w:hAnsi="Arial" w:cs="Arial"/>
          <w:shd w:val="clear" w:color="auto" w:fill="FFFFFF"/>
        </w:rPr>
        <w:t>POP-Q.</w:t>
      </w:r>
      <w:sdt>
        <w:sdtPr>
          <w:rPr>
            <w:rFonts w:ascii="Arial" w:hAnsi="Arial" w:cs="Arial"/>
            <w:color w:val="000000"/>
            <w:shd w:val="clear" w:color="auto" w:fill="FFFFFF"/>
          </w:rPr>
          <w:tag w:val="MENDELEY_CITATION_v3_eyJjaXRhdGlvbklEIjoiTUVOREVMRVlfQ0lUQVRJT05fNjU1ZWVhOGQtNTYwOC00ZTc4LTk3NDEtNjVmMjI4NzhlYTU3IiwicHJvcGVydGllcyI6eyJub3RlSW5kZXgiOjB9LCJpc0VkaXRlZCI6ZmFsc2UsIm1hbnVhbE92ZXJyaWRlIjp7ImlzTWFudWFsbHlPdmVycmlkZGVuIjpmYWxzZSwiY2l0ZXByb2NUZXh0IjoiWzExXSIsIm1hbnVhbE92ZXJyaWRlVGV4dCI6IiJ9LCJjaXRhdGlvbkl0ZW1zIjpb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Swic3VwcHJlc3MtYXV0aG9yIjpmYWxzZSwiY29tcG9zaXRlIjpmYWxzZSwiYXV0aG9yLW9ubHkiOmZhbHNlfV19"/>
          <w:id w:val="-296146970"/>
          <w:placeholder>
            <w:docPart w:val="85669246E0305043856E547210C988A4"/>
          </w:placeholder>
        </w:sdtPr>
        <w:sdtContent>
          <w:r w:rsidR="00A44750" w:rsidRPr="00A44750">
            <w:rPr>
              <w:rFonts w:ascii="Arial" w:hAnsi="Arial" w:cs="Arial"/>
              <w:color w:val="000000"/>
              <w:shd w:val="clear" w:color="auto" w:fill="FFFFFF"/>
            </w:rPr>
            <w:t>[11]</w:t>
          </w:r>
        </w:sdtContent>
      </w:sdt>
    </w:p>
    <w:p w14:paraId="68CE5391" w14:textId="77777777" w:rsidR="00B35486" w:rsidRDefault="00B35486" w:rsidP="00B35486">
      <w:pPr>
        <w:spacing w:before="240" w:after="240" w:line="480" w:lineRule="auto"/>
        <w:ind w:firstLine="720"/>
        <w:jc w:val="both"/>
        <w:rPr>
          <w:rFonts w:ascii="Arial" w:hAnsi="Arial" w:cs="Arial"/>
          <w:color w:val="000000"/>
          <w:shd w:val="clear" w:color="auto" w:fill="FFFFFF"/>
        </w:rPr>
      </w:pPr>
    </w:p>
    <w:p w14:paraId="24C8D34A" w14:textId="77777777" w:rsidR="00B35486" w:rsidRPr="00B35486" w:rsidRDefault="00B35486" w:rsidP="00B35486">
      <w:pPr>
        <w:spacing w:before="240" w:after="240" w:line="480" w:lineRule="auto"/>
        <w:ind w:firstLine="720"/>
        <w:jc w:val="both"/>
        <w:rPr>
          <w:rFonts w:ascii="Arial" w:hAnsi="Arial" w:cs="Arial"/>
          <w:color w:val="000000"/>
          <w:shd w:val="clear" w:color="auto" w:fill="FFFFFF"/>
        </w:rPr>
      </w:pPr>
    </w:p>
    <w:p w14:paraId="63238086" w14:textId="62D511D1" w:rsidR="004A5F49" w:rsidRPr="007100AE" w:rsidRDefault="003763A0" w:rsidP="00DA17E1">
      <w:pPr>
        <w:spacing w:before="240" w:after="240" w:line="480" w:lineRule="auto"/>
        <w:ind w:firstLine="720"/>
        <w:jc w:val="both"/>
        <w:rPr>
          <w:rFonts w:ascii="Arial" w:eastAsia="Arial" w:hAnsi="Arial" w:cs="Arial"/>
          <w:b/>
        </w:rPr>
      </w:pPr>
      <w:r w:rsidRPr="007100AE">
        <w:rPr>
          <w:rFonts w:ascii="Arial" w:hAnsi="Arial" w:cs="Arial"/>
          <w:shd w:val="clear" w:color="auto" w:fill="FFFFFF"/>
        </w:rPr>
        <w:t xml:space="preserve">Respecto a las complicaciones, la </w:t>
      </w:r>
      <w:r w:rsidR="00313646" w:rsidRPr="007100AE">
        <w:rPr>
          <w:rFonts w:ascii="Arial" w:hAnsi="Arial" w:cs="Arial"/>
          <w:shd w:val="clear" w:color="auto" w:fill="FFFFFF"/>
        </w:rPr>
        <w:t>FLSE</w:t>
      </w:r>
      <w:r w:rsidRPr="007100AE">
        <w:rPr>
          <w:rFonts w:ascii="Arial" w:hAnsi="Arial" w:cs="Arial"/>
          <w:shd w:val="clear" w:color="auto" w:fill="FFFFFF"/>
        </w:rPr>
        <w:t xml:space="preserve"> se asocia con mayor frecuencia a dolor glúteo o ciático transitorio debido a la proximidad del nervio pudendo y ramas sacras, mientras que la </w:t>
      </w:r>
      <w:r w:rsidR="00313646" w:rsidRPr="007100AE">
        <w:rPr>
          <w:rFonts w:ascii="Arial" w:hAnsi="Arial" w:cs="Arial"/>
          <w:shd w:val="clear" w:color="auto" w:fill="FFFFFF"/>
        </w:rPr>
        <w:t>FALUS</w:t>
      </w:r>
      <w:r w:rsidRPr="007100AE">
        <w:rPr>
          <w:rFonts w:ascii="Arial" w:hAnsi="Arial" w:cs="Arial"/>
          <w:shd w:val="clear" w:color="auto" w:fill="FFFFFF"/>
        </w:rPr>
        <w:t xml:space="preserve"> presenta un riesgo ligeramente mayor de lesión ureteral, dado el trayecto anatómico de los uréteres cerca de los ligamentos uterosacros.</w:t>
      </w:r>
      <w:sdt>
        <w:sdtPr>
          <w:rPr>
            <w:rFonts w:ascii="Arial" w:hAnsi="Arial" w:cs="Arial"/>
            <w:color w:val="000000"/>
            <w:shd w:val="clear" w:color="auto" w:fill="FFFFFF"/>
          </w:rPr>
          <w:tag w:val="MENDELEY_CITATION_v3_eyJjaXRhdGlvbklEIjoiTUVOREVMRVlfQ0lUQVRJT05fOTYxNmY1NTctNjViYi00YjE3LTliMDgtNmE4YzdiMGRmYWFmIiwicHJvcGVydGllcyI6eyJub3RlSW5kZXgiOjB9LCJpc0VkaXRlZCI6ZmFsc2UsIm1hbnVhbE92ZXJyaWRlIjp7ImlzTWFudWFsbHlPdmVycmlkZGVuIjpmYWxzZSwiY2l0ZXByb2NUZXh0IjoiWzEwXSwgWzEx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0s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
          <w:id w:val="-406464567"/>
          <w:placeholder>
            <w:docPart w:val="85669246E0305043856E547210C988A4"/>
          </w:placeholder>
        </w:sdtPr>
        <w:sdtContent>
          <w:r w:rsidR="00A44750" w:rsidRPr="00A44750">
            <w:rPr>
              <w:rFonts w:ascii="Arial" w:hAnsi="Arial" w:cs="Arial"/>
              <w:color w:val="000000"/>
              <w:shd w:val="clear" w:color="auto" w:fill="FFFFFF"/>
            </w:rPr>
            <w:t>[10], [11]</w:t>
          </w:r>
        </w:sdtContent>
      </w:sdt>
      <w:r w:rsidRPr="007100AE">
        <w:rPr>
          <w:rFonts w:ascii="Arial" w:hAnsi="Arial" w:cs="Arial"/>
          <w:color w:val="000000"/>
          <w:shd w:val="clear" w:color="auto" w:fill="FFFFFF"/>
        </w:rPr>
        <w:t xml:space="preserve"> </w:t>
      </w:r>
      <w:r w:rsidRPr="007100AE">
        <w:rPr>
          <w:rFonts w:ascii="Arial" w:hAnsi="Arial" w:cs="Arial"/>
          <w:shd w:val="clear" w:color="auto" w:fill="FFFFFF"/>
        </w:rPr>
        <w:t xml:space="preserve">La </w:t>
      </w:r>
      <w:r w:rsidR="00313646" w:rsidRPr="007100AE">
        <w:rPr>
          <w:rFonts w:ascii="Arial" w:hAnsi="Arial" w:cs="Arial"/>
          <w:shd w:val="clear" w:color="auto" w:fill="FFFFFF"/>
        </w:rPr>
        <w:t>FLSE</w:t>
      </w:r>
      <w:r w:rsidRPr="007100AE">
        <w:rPr>
          <w:rFonts w:ascii="Arial" w:hAnsi="Arial" w:cs="Arial"/>
          <w:shd w:val="clear" w:color="auto" w:fill="FFFFFF"/>
        </w:rPr>
        <w:t xml:space="preserve"> puede asociarse a una mayor incidencia de desviación lateral del eje vaginal, mientras que la </w:t>
      </w:r>
      <w:r w:rsidR="00197E1B">
        <w:rPr>
          <w:rFonts w:ascii="Arial" w:hAnsi="Arial" w:cs="Arial"/>
          <w:shd w:val="clear" w:color="auto" w:fill="FFFFFF"/>
        </w:rPr>
        <w:t>FA</w:t>
      </w:r>
      <w:r w:rsidRPr="007100AE">
        <w:rPr>
          <w:rFonts w:ascii="Arial" w:hAnsi="Arial" w:cs="Arial"/>
          <w:shd w:val="clear" w:color="auto" w:fill="FFFFFF"/>
        </w:rPr>
        <w:t>L</w:t>
      </w:r>
      <w:r w:rsidR="00197E1B">
        <w:rPr>
          <w:rFonts w:ascii="Arial" w:hAnsi="Arial" w:cs="Arial"/>
          <w:shd w:val="clear" w:color="auto" w:fill="FFFFFF"/>
        </w:rPr>
        <w:t>U</w:t>
      </w:r>
      <w:r w:rsidRPr="007100AE">
        <w:rPr>
          <w:rFonts w:ascii="Arial" w:hAnsi="Arial" w:cs="Arial"/>
          <w:shd w:val="clear" w:color="auto" w:fill="FFFFFF"/>
        </w:rPr>
        <w:t>S preserva mejor la simetría vaginal.</w:t>
      </w:r>
      <w:sdt>
        <w:sdtPr>
          <w:rPr>
            <w:rFonts w:ascii="Arial" w:hAnsi="Arial" w:cs="Arial"/>
            <w:color w:val="000000"/>
            <w:shd w:val="clear" w:color="auto" w:fill="FFFFFF"/>
          </w:rPr>
          <w:tag w:val="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"/>
          <w:id w:val="1034698503"/>
          <w:placeholder>
            <w:docPart w:val="85669246E0305043856E547210C988A4"/>
          </w:placeholder>
        </w:sdtPr>
        <w:sdtContent>
          <w:r w:rsidR="00A44750" w:rsidRPr="00A44750">
            <w:rPr>
              <w:rFonts w:ascii="Arial" w:hAnsi="Arial" w:cs="Arial"/>
              <w:color w:val="000000"/>
              <w:shd w:val="clear" w:color="auto" w:fill="FFFFFF"/>
            </w:rPr>
            <w:t>[8], [10]</w:t>
          </w:r>
        </w:sdtContent>
      </w:sdt>
    </w:p>
    <w:p w14:paraId="650ECD70" w14:textId="027C7291" w:rsidR="00796E84" w:rsidRPr="007100AE" w:rsidRDefault="003763A0" w:rsidP="00DA17E1">
      <w:pPr>
        <w:spacing w:before="240" w:after="240" w:line="480" w:lineRule="auto"/>
        <w:ind w:firstLine="720"/>
        <w:jc w:val="both"/>
        <w:rPr>
          <w:rFonts w:ascii="Arial" w:hAnsi="Arial" w:cs="Arial"/>
          <w:color w:val="000000"/>
          <w:shd w:val="clear" w:color="auto" w:fill="FFFFFF"/>
        </w:rPr>
      </w:pPr>
      <w:r w:rsidRPr="007100AE">
        <w:rPr>
          <w:rFonts w:ascii="Arial" w:hAnsi="Arial" w:cs="Arial"/>
          <w:shd w:val="clear" w:color="auto" w:fill="FFFFFF"/>
        </w:rPr>
        <w:t xml:space="preserve">En cuanto a la recurrencia, algunos estudios sugieren que la </w:t>
      </w:r>
      <w:r w:rsidR="00313646" w:rsidRPr="007100AE">
        <w:rPr>
          <w:rFonts w:ascii="Arial" w:hAnsi="Arial" w:cs="Arial"/>
          <w:shd w:val="clear" w:color="auto" w:fill="FFFFFF"/>
        </w:rPr>
        <w:t>FALUS</w:t>
      </w:r>
      <w:r w:rsidRPr="007100AE">
        <w:rPr>
          <w:rFonts w:ascii="Arial" w:hAnsi="Arial" w:cs="Arial"/>
          <w:shd w:val="clear" w:color="auto" w:fill="FFFFFF"/>
        </w:rPr>
        <w:t xml:space="preserve"> podría ofrecer mejor soporte en el compartimento anterior, mientras que la </w:t>
      </w:r>
      <w:r w:rsidR="00977985">
        <w:rPr>
          <w:rFonts w:ascii="Arial" w:hAnsi="Arial" w:cs="Arial"/>
          <w:shd w:val="clear" w:color="auto" w:fill="FFFFFF"/>
        </w:rPr>
        <w:t>FLSE</w:t>
      </w:r>
      <w:r w:rsidRPr="007100AE">
        <w:rPr>
          <w:rFonts w:ascii="Arial" w:hAnsi="Arial" w:cs="Arial"/>
          <w:shd w:val="clear" w:color="auto" w:fill="FFFFFF"/>
        </w:rPr>
        <w:t xml:space="preserve"> podría asociarse a mayor recurrencia en la pared anterior, aunque las diferencias no son estadísticamente significativas en la mayoría de los estudios.</w:t>
      </w:r>
      <w:sdt>
        <w:sdtPr>
          <w:rPr>
            <w:rFonts w:ascii="Arial" w:hAnsi="Arial" w:cs="Arial"/>
            <w:color w:val="000000"/>
            <w:shd w:val="clear" w:color="auto" w:fill="FFFFFF"/>
          </w:rPr>
          <w:tag w:val="MENDELEY_CITATION_v3_eyJjaXRhdGlvbklEIjoiTUVOREVMRVlfQ0lUQVRJT05fNDNjMGJhMGMtYmExNi00MDZiLTgzNmQtYzQ3MWZkZTZlYTJkIiwicHJvcGVydGllcyI6eyJub3RlSW5kZXgiOjB9LCJpc0VkaXRlZCI6ZmFsc2UsIm1hbnVhbE92ZXJyaWRlIjp7ImlzTWFudWFsbHlPdmVycmlkZGVuIjpmYWxzZSwiY2l0ZXByb2NUZXh0IjoiWzEwXSwgWzEx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0s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
          <w:id w:val="1829861340"/>
          <w:placeholder>
            <w:docPart w:val="85669246E0305043856E547210C988A4"/>
          </w:placeholder>
        </w:sdtPr>
        <w:sdtContent>
          <w:r w:rsidR="00A44750" w:rsidRPr="00A44750">
            <w:rPr>
              <w:rFonts w:ascii="Arial" w:hAnsi="Arial" w:cs="Arial"/>
              <w:color w:val="000000"/>
              <w:shd w:val="clear" w:color="auto" w:fill="FFFFFF"/>
            </w:rPr>
            <w:t>[10], [11]</w:t>
          </w:r>
        </w:sdtContent>
      </w:sdt>
      <w:r w:rsidRPr="007100AE">
        <w:rPr>
          <w:rFonts w:ascii="Arial" w:hAnsi="Arial" w:cs="Arial"/>
          <w:color w:val="000000"/>
          <w:shd w:val="clear" w:color="auto" w:fill="FFFFFF"/>
        </w:rPr>
        <w:t xml:space="preserve"> </w:t>
      </w:r>
      <w:r w:rsidRPr="007100AE">
        <w:rPr>
          <w:rFonts w:ascii="Arial" w:hAnsi="Arial" w:cs="Arial"/>
          <w:shd w:val="clear" w:color="auto" w:fill="FFFFFF"/>
        </w:rPr>
        <w:t xml:space="preserve">El tiempo operatorio y la pérdida sanguínea pueden ser menores con la </w:t>
      </w:r>
      <w:r w:rsidR="00313646" w:rsidRPr="007100AE">
        <w:rPr>
          <w:rFonts w:ascii="Arial" w:hAnsi="Arial" w:cs="Arial"/>
          <w:shd w:val="clear" w:color="auto" w:fill="FFFFFF"/>
        </w:rPr>
        <w:t>FA</w:t>
      </w:r>
      <w:r w:rsidRPr="007100AE">
        <w:rPr>
          <w:rFonts w:ascii="Arial" w:hAnsi="Arial" w:cs="Arial"/>
          <w:shd w:val="clear" w:color="auto" w:fill="FFFFFF"/>
        </w:rPr>
        <w:t>L</w:t>
      </w:r>
      <w:r w:rsidR="00313646" w:rsidRPr="007100AE">
        <w:rPr>
          <w:rFonts w:ascii="Arial" w:hAnsi="Arial" w:cs="Arial"/>
          <w:shd w:val="clear" w:color="auto" w:fill="FFFFFF"/>
        </w:rPr>
        <w:t>U</w:t>
      </w:r>
      <w:r w:rsidRPr="007100AE">
        <w:rPr>
          <w:rFonts w:ascii="Arial" w:hAnsi="Arial" w:cs="Arial"/>
          <w:shd w:val="clear" w:color="auto" w:fill="FFFFFF"/>
        </w:rPr>
        <w:t>S.</w:t>
      </w:r>
      <w:sdt>
        <w:sdtPr>
          <w:rPr>
            <w:rFonts w:ascii="Arial" w:hAnsi="Arial" w:cs="Arial"/>
            <w:color w:val="000000"/>
            <w:shd w:val="clear" w:color="auto" w:fill="FFFFFF"/>
          </w:rPr>
          <w:tag w:val="MENDELEY_CITATION_v3_eyJjaXRhdGlvbklEIjoiTUVOREVMRVlfQ0lUQVRJT05fZGViMjg5M2MtMzc5My00NTQ2LWE3YTUtZTIzOWQ4MGMyMWU0IiwicHJvcGVydGllcyI6eyJub3RlSW5kZXgiOjB9LCJpc0VkaXRlZCI6ZmFsc2UsIm1hbnVhbE92ZXJyaWRlIjp7ImlzTWFudWFsbHlPdmVycmlkZGVuIjpmYWxzZSwiY2l0ZXByb2NUZXh0IjoiWzExXSIsIm1hbnVhbE92ZXJyaWRlVGV4dCI6IiJ9LCJjaXRhdGlvbkl0ZW1zIjpb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
          <w:id w:val="-1413541911"/>
          <w:placeholder>
            <w:docPart w:val="85669246E0305043856E547210C988A4"/>
          </w:placeholder>
        </w:sdtPr>
        <w:sdtContent>
          <w:r w:rsidR="00A44750" w:rsidRPr="00A44750">
            <w:rPr>
              <w:rFonts w:ascii="Arial" w:hAnsi="Arial" w:cs="Arial"/>
              <w:color w:val="000000"/>
              <w:shd w:val="clear" w:color="auto" w:fill="FFFFFF"/>
            </w:rPr>
            <w:t>[11]</w:t>
          </w:r>
        </w:sdtContent>
      </w:sdt>
    </w:p>
    <w:p w14:paraId="6E49163B" w14:textId="3D33E81E" w:rsidR="004A5F49" w:rsidRPr="007100AE" w:rsidRDefault="003763A0" w:rsidP="00DA17E1">
      <w:pPr>
        <w:spacing w:before="240" w:after="240" w:line="480" w:lineRule="auto"/>
        <w:ind w:firstLine="720"/>
        <w:jc w:val="both"/>
        <w:rPr>
          <w:rFonts w:ascii="Arial" w:hAnsi="Arial" w:cs="Arial"/>
          <w:color w:val="000000"/>
          <w:shd w:val="clear" w:color="auto" w:fill="FFFFFF"/>
        </w:rPr>
      </w:pPr>
      <w:r w:rsidRPr="007100AE">
        <w:rPr>
          <w:rFonts w:ascii="Arial" w:eastAsia="Times New Roman" w:hAnsi="Arial" w:cs="Arial"/>
        </w:rPr>
        <w:t>Una revisión sistemática con meta-análisis de nueve estudios (4 RCT y 5 retrospectivos; N = 4516 pacientes) concluyó que ambos métodos tienen eficacia y seguridad comparables en reparación apical, sin diferencias estadísticamente significativas en éxito quirúrgico, recurrencia o complicaciones total.</w:t>
      </w:r>
      <w:sdt>
        <w:sdtPr>
          <w:rPr>
            <w:rFonts w:ascii="Arial" w:eastAsia="Times New Roman" w:hAnsi="Arial" w:cs="Arial"/>
            <w:color w:val="000000"/>
          </w:rPr>
          <w:tag w:val="MENDELEY_CITATION_v3_eyJjaXRhdGlvbklEIjoiTUVOREVMRVlfQ0lUQVRJT05fYzdiNGQ2YjYtY2RlOC00MGI3LWEwNTYtZWJhMThmNmRiM2RlIiwicHJvcGVydGllcyI6eyJub3RlSW5kZXgiOjB9LCJpc0VkaXRlZCI6ZmFsc2UsIm1hbnVhbE92ZXJyaWRlIjp7ImlzTWFudWFsbHlPdmVycmlkZGVuIjpmYWxzZSwiY2l0ZXByb2NUZXh0IjoiWzEw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1dfQ=="/>
          <w:id w:val="-246264423"/>
          <w:placeholder>
            <w:docPart w:val="85669246E0305043856E547210C988A4"/>
          </w:placeholder>
        </w:sdtPr>
        <w:sdtContent>
          <w:r w:rsidR="00A44750" w:rsidRPr="00A44750">
            <w:rPr>
              <w:rFonts w:ascii="Arial" w:eastAsia="Times New Roman" w:hAnsi="Arial" w:cs="Arial"/>
              <w:color w:val="000000"/>
            </w:rPr>
            <w:t>[10]</w:t>
          </w:r>
        </w:sdtContent>
      </w:sdt>
      <w:r w:rsidRPr="007100AE">
        <w:rPr>
          <w:rFonts w:ascii="Arial" w:eastAsia="Times New Roman" w:hAnsi="Arial" w:cs="Arial"/>
        </w:rPr>
        <w:t xml:space="preserve"> </w:t>
      </w:r>
    </w:p>
    <w:p w14:paraId="0768C699" w14:textId="416695C8" w:rsidR="004A5F49" w:rsidRDefault="003763A0" w:rsidP="00DA17E1">
      <w:pPr>
        <w:spacing w:before="240" w:after="240" w:line="480" w:lineRule="auto"/>
        <w:ind w:firstLine="720"/>
        <w:jc w:val="both"/>
        <w:rPr>
          <w:rFonts w:ascii="Arial" w:hAnsi="Arial" w:cs="Arial"/>
          <w:shd w:val="clear" w:color="auto" w:fill="FFFFFF"/>
        </w:rPr>
      </w:pPr>
      <w:r w:rsidRPr="007100AE">
        <w:rPr>
          <w:rFonts w:ascii="Arial" w:hAnsi="Arial" w:cs="Arial"/>
          <w:shd w:val="clear" w:color="auto" w:fill="FFFFFF"/>
        </w:rPr>
        <w:lastRenderedPageBreak/>
        <w:t>La comparación de la función sexual entre la FLS</w:t>
      </w:r>
      <w:r w:rsidR="00313646" w:rsidRPr="007100AE">
        <w:rPr>
          <w:rFonts w:ascii="Arial" w:hAnsi="Arial" w:cs="Arial"/>
          <w:shd w:val="clear" w:color="auto" w:fill="FFFFFF"/>
        </w:rPr>
        <w:t>E</w:t>
      </w:r>
      <w:r w:rsidRPr="007100AE">
        <w:rPr>
          <w:rFonts w:ascii="Arial" w:hAnsi="Arial" w:cs="Arial"/>
          <w:shd w:val="clear" w:color="auto" w:fill="FFFFFF"/>
        </w:rPr>
        <w:t xml:space="preserve"> y la FALUS en pacientes sometidas a histerectomía vaginal concomitante ha sido evaluada en estudios de alta calidad, incluyendo ensayos aleatorizados y análisis retrospectivos.</w:t>
      </w:r>
    </w:p>
    <w:p w14:paraId="665E6955" w14:textId="77777777" w:rsidR="007100AE" w:rsidRPr="007100AE" w:rsidRDefault="007100AE" w:rsidP="007100AE">
      <w:pPr>
        <w:spacing w:before="240" w:after="240" w:line="480" w:lineRule="auto"/>
        <w:jc w:val="both"/>
        <w:rPr>
          <w:rFonts w:ascii="Arial" w:eastAsia="Arial" w:hAnsi="Arial" w:cs="Arial"/>
          <w:b/>
        </w:rPr>
      </w:pPr>
    </w:p>
    <w:p w14:paraId="5E51B637" w14:textId="2B82227A" w:rsidR="00796E84" w:rsidRPr="007100AE" w:rsidRDefault="003763A0" w:rsidP="00DA17E1">
      <w:pPr>
        <w:spacing w:before="240" w:after="240" w:line="480" w:lineRule="auto"/>
        <w:ind w:firstLine="720"/>
        <w:jc w:val="both"/>
        <w:rPr>
          <w:rFonts w:ascii="Arial" w:eastAsia="Arial" w:hAnsi="Arial" w:cs="Arial"/>
          <w:b/>
        </w:rPr>
      </w:pPr>
      <w:r w:rsidRPr="007100AE">
        <w:rPr>
          <w:rStyle w:val="muitypography-root"/>
          <w:rFonts w:ascii="Arial" w:hAnsi="Arial" w:cs="Arial"/>
          <w:shd w:val="clear" w:color="auto" w:fill="FFFFFF"/>
        </w:rPr>
        <w:t>La evidencia más robusta proviene de un análisis secundario del ensayo aleatorizado SAVE U, que comparó la histeropexia</w:t>
      </w:r>
      <w:r w:rsidR="00197E1B">
        <w:rPr>
          <w:rStyle w:val="muitypography-root"/>
          <w:rFonts w:ascii="Arial" w:hAnsi="Arial" w:cs="Arial"/>
          <w:shd w:val="clear" w:color="auto" w:fill="FFFFFF"/>
        </w:rPr>
        <w:t xml:space="preserve"> con FLSE</w:t>
      </w:r>
      <w:r w:rsidRPr="007100AE">
        <w:rPr>
          <w:rStyle w:val="muitypography-root"/>
          <w:rFonts w:ascii="Arial" w:hAnsi="Arial" w:cs="Arial"/>
          <w:shd w:val="clear" w:color="auto" w:fill="FFFFFF"/>
        </w:rPr>
        <w:t xml:space="preserve"> con</w:t>
      </w:r>
      <w:r w:rsidR="00197E1B">
        <w:rPr>
          <w:rStyle w:val="muitypography-root"/>
          <w:rFonts w:ascii="Arial" w:hAnsi="Arial" w:cs="Arial"/>
          <w:shd w:val="clear" w:color="auto" w:fill="FFFFFF"/>
        </w:rPr>
        <w:t>tra</w:t>
      </w:r>
      <w:r w:rsidRPr="007100AE">
        <w:rPr>
          <w:rStyle w:val="muitypography-root"/>
          <w:rFonts w:ascii="Arial" w:hAnsi="Arial" w:cs="Arial"/>
          <w:shd w:val="clear" w:color="auto" w:fill="FFFFFF"/>
        </w:rPr>
        <w:t xml:space="preserve"> la histerectomía vaginal más </w:t>
      </w:r>
      <w:r w:rsidR="00197E1B">
        <w:rPr>
          <w:rStyle w:val="muitypography-root"/>
          <w:rFonts w:ascii="Arial" w:hAnsi="Arial" w:cs="Arial"/>
          <w:shd w:val="clear" w:color="auto" w:fill="FFFFFF"/>
        </w:rPr>
        <w:t>FALUS</w:t>
      </w:r>
      <w:r w:rsidRPr="007100AE">
        <w:rPr>
          <w:rStyle w:val="muitypography-root"/>
          <w:rFonts w:ascii="Arial" w:hAnsi="Arial" w:cs="Arial"/>
          <w:shd w:val="clear" w:color="auto" w:fill="FFFFFF"/>
        </w:rPr>
        <w:t xml:space="preserve"> en mujeres con prolapso uterino. A los 24 meses de seguimiento, no se observaron diferencias estadísticamente significativas en la función sexual global, medida por el cuestionario PISQ-12, entre ambos grupos. Ambas técnicas mostraron mejoría significativa en la evitación del coito por síntomas de prolapso y en el subescala física del PISQ-12, sin diferencias relevantes en la función sexual total entre los procedimientos.</w:t>
      </w:r>
      <w:sdt>
        <w:sdtPr>
          <w:rPr>
            <w:rStyle w:val="muitypography-root"/>
            <w:rFonts w:ascii="Arial" w:hAnsi="Arial" w:cs="Arial"/>
            <w:color w:val="000000"/>
            <w:shd w:val="clear" w:color="auto" w:fill="FFFFFF"/>
          </w:rPr>
          <w:tag w:val="MENDELEY_CITATION_v3_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"/>
          <w:id w:val="-843790198"/>
          <w:placeholder>
            <w:docPart w:val="85669246E0305043856E547210C988A4"/>
          </w:placeholder>
        </w:sdtPr>
        <w:sdtContent>
          <w:r w:rsidR="00A44750" w:rsidRPr="00A44750">
            <w:rPr>
              <w:rStyle w:val="muitypography-root"/>
              <w:rFonts w:ascii="Arial" w:hAnsi="Arial" w:cs="Arial"/>
              <w:color w:val="000000"/>
              <w:shd w:val="clear" w:color="auto" w:fill="FFFFFF"/>
            </w:rPr>
            <w:t>[12]</w:t>
          </w:r>
        </w:sdtContent>
      </w:sdt>
    </w:p>
    <w:p w14:paraId="0C9FCD4C" w14:textId="0888FDB6" w:rsidR="004A5F49" w:rsidRPr="007100AE" w:rsidRDefault="003763A0" w:rsidP="00DA17E1">
      <w:pPr>
        <w:spacing w:before="240" w:after="240" w:line="480" w:lineRule="auto"/>
        <w:ind w:firstLine="720"/>
        <w:jc w:val="both"/>
        <w:rPr>
          <w:rFonts w:ascii="Arial" w:eastAsia="Arial" w:hAnsi="Arial" w:cs="Arial"/>
          <w:b/>
        </w:rPr>
      </w:pPr>
      <w:r w:rsidRPr="007100AE">
        <w:rPr>
          <w:rFonts w:ascii="Arial" w:hAnsi="Arial" w:cs="Arial"/>
          <w:shd w:val="clear" w:color="auto" w:fill="FFFFFF"/>
        </w:rPr>
        <w:t xml:space="preserve">Estudios retrospectivos recientes también han comparado la </w:t>
      </w:r>
      <w:r w:rsidR="002A0A37" w:rsidRPr="007100AE">
        <w:rPr>
          <w:rFonts w:ascii="Arial" w:hAnsi="Arial" w:cs="Arial"/>
          <w:shd w:val="clear" w:color="auto" w:fill="FFFFFF"/>
        </w:rPr>
        <w:t>FLSE</w:t>
      </w:r>
      <w:r w:rsidRPr="007100AE">
        <w:rPr>
          <w:rFonts w:ascii="Arial" w:hAnsi="Arial" w:cs="Arial"/>
          <w:shd w:val="clear" w:color="auto" w:fill="FFFFFF"/>
        </w:rPr>
        <w:t xml:space="preserve"> con </w:t>
      </w:r>
      <w:r w:rsidR="002A0A37" w:rsidRPr="007100AE">
        <w:rPr>
          <w:rFonts w:ascii="Arial" w:hAnsi="Arial" w:cs="Arial"/>
          <w:shd w:val="clear" w:color="auto" w:fill="FFFFFF"/>
        </w:rPr>
        <w:t>FALUS</w:t>
      </w:r>
      <w:r w:rsidRPr="007100AE">
        <w:rPr>
          <w:rFonts w:ascii="Arial" w:hAnsi="Arial" w:cs="Arial"/>
          <w:shd w:val="clear" w:color="auto" w:fill="FFFFFF"/>
        </w:rPr>
        <w:t>, encontrando que ambas técnicas mejoran la función sexual pos</w:t>
      </w:r>
      <w:r w:rsidR="00072E13">
        <w:rPr>
          <w:rFonts w:ascii="Arial" w:hAnsi="Arial" w:cs="Arial"/>
          <w:shd w:val="clear" w:color="auto" w:fill="FFFFFF"/>
        </w:rPr>
        <w:t>t</w:t>
      </w:r>
      <w:r w:rsidRPr="007100AE">
        <w:rPr>
          <w:rFonts w:ascii="Arial" w:hAnsi="Arial" w:cs="Arial"/>
          <w:shd w:val="clear" w:color="auto" w:fill="FFFFFF"/>
        </w:rPr>
        <w:t xml:space="preserve">operatoria respecto al estado basal, sin diferencias significativas en las puntuaciones del PISQ-12 al año de seguimiento. Además, la </w:t>
      </w:r>
      <w:r w:rsidR="002A0A37" w:rsidRPr="007100AE">
        <w:rPr>
          <w:rFonts w:ascii="Arial" w:hAnsi="Arial" w:cs="Arial"/>
          <w:shd w:val="clear" w:color="auto" w:fill="FFFFFF"/>
        </w:rPr>
        <w:t>FALUS</w:t>
      </w:r>
      <w:r w:rsidRPr="007100AE">
        <w:rPr>
          <w:rFonts w:ascii="Arial" w:hAnsi="Arial" w:cs="Arial"/>
          <w:shd w:val="clear" w:color="auto" w:fill="FFFFFF"/>
        </w:rPr>
        <w:t xml:space="preserve"> se asocia con menor sangrado intraoperatorio y menor incidencia de dolor glúteo posoperatorio, pero sin impacto negativo en la función sexual.</w:t>
      </w:r>
      <w:r w:rsidRPr="007100AE">
        <w:rPr>
          <w:rFonts w:ascii="Arial" w:hAnsi="Arial" w:cs="Arial"/>
          <w:color w:val="000000"/>
          <w:shd w:val="clear" w:color="auto" w:fill="FFFFFF"/>
        </w:rPr>
        <w:t xml:space="preserve"> </w:t>
      </w:r>
      <w:sdt>
        <w:sdtPr>
          <w:rPr>
            <w:rFonts w:ascii="Arial" w:hAnsi="Arial" w:cs="Arial"/>
            <w:color w:val="000000"/>
            <w:shd w:val="clear" w:color="auto" w:fill="FFFFFF"/>
          </w:rPr>
          <w:tag w:val="MENDELEY_CITATION_v3_eyJjaXRhdGlvbklEIjoiTUVOREVMRVlfQ0lUQVRJT05fMzI0MTRiNGItYTk1NC00ZTE3LTlhNDYtZDMyYTFkMWE5NWZlIiwicHJvcGVydGllcyI6eyJub3RlSW5kZXgiOjB9LCJpc0VkaXRlZCI6ZmFsc2UsIm1hbnVhbE92ZXJyaWRlIjp7ImlzTWFudWFsbHlPdmVycmlkZGVuIjpmYWxzZSwiY2l0ZXByb2NUZXh0IjoiWzExXSIsIm1hbnVhbE92ZXJyaWRlVGV4dCI6IiJ9LCJjaXRhdGlvbkl0ZW1zIjpb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
          <w:id w:val="2045089638"/>
          <w:placeholder>
            <w:docPart w:val="85669246E0305043856E547210C988A4"/>
          </w:placeholder>
        </w:sdtPr>
        <w:sdtContent>
          <w:r w:rsidR="00A44750" w:rsidRPr="00A44750">
            <w:rPr>
              <w:rFonts w:ascii="Arial" w:hAnsi="Arial" w:cs="Arial"/>
              <w:color w:val="000000"/>
              <w:shd w:val="clear" w:color="auto" w:fill="FFFFFF"/>
            </w:rPr>
            <w:t>[11]</w:t>
          </w:r>
        </w:sdtContent>
      </w:sdt>
    </w:p>
    <w:p w14:paraId="3A8ED8F7" w14:textId="1B22A675" w:rsidR="00B35486" w:rsidRPr="00B35486" w:rsidRDefault="003763A0" w:rsidP="00B35486">
      <w:pPr>
        <w:spacing w:before="240" w:after="240" w:line="480" w:lineRule="auto"/>
        <w:ind w:firstLine="720"/>
        <w:jc w:val="both"/>
        <w:rPr>
          <w:rFonts w:ascii="Arial" w:hAnsi="Arial" w:cs="Arial"/>
          <w:color w:val="000000"/>
          <w:shd w:val="clear" w:color="auto" w:fill="FFFFFF"/>
        </w:rPr>
      </w:pPr>
      <w:r w:rsidRPr="007100AE">
        <w:rPr>
          <w:rFonts w:ascii="Arial" w:hAnsi="Arial" w:cs="Arial"/>
          <w:shd w:val="clear" w:color="auto" w:fill="FFFFFF"/>
        </w:rPr>
        <w:t xml:space="preserve">En una cohorte amplia de pacientes sometidas a histerectomía vaginal con </w:t>
      </w:r>
      <w:r w:rsidR="002A0A37" w:rsidRPr="007100AE">
        <w:rPr>
          <w:rFonts w:ascii="Arial" w:hAnsi="Arial" w:cs="Arial"/>
          <w:shd w:val="clear" w:color="auto" w:fill="FFFFFF"/>
        </w:rPr>
        <w:t>FALUS</w:t>
      </w:r>
      <w:r w:rsidRPr="007100AE">
        <w:rPr>
          <w:rFonts w:ascii="Arial" w:hAnsi="Arial" w:cs="Arial"/>
          <w:shd w:val="clear" w:color="auto" w:fill="FFFFFF"/>
        </w:rPr>
        <w:t>, se observó una mejoría significativa en la dispareunia posoperatoria, sugiriendo que la técnica no solo es segura y eficaz, sino que puede mejorar la función sexual en comparación con la situación prequirúrgica.</w:t>
      </w:r>
      <w:sdt>
        <w:sdtPr>
          <w:rPr>
            <w:rFonts w:ascii="Arial" w:hAnsi="Arial" w:cs="Arial"/>
            <w:color w:val="000000"/>
            <w:shd w:val="clear" w:color="auto" w:fill="FFFFFF"/>
          </w:rPr>
          <w:tag w:val="MENDELEY_CITATION_v3_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"/>
          <w:id w:val="1995826237"/>
          <w:placeholder>
            <w:docPart w:val="85669246E0305043856E547210C988A4"/>
          </w:placeholder>
        </w:sdtPr>
        <w:sdtContent>
          <w:r w:rsidR="00A44750" w:rsidRPr="00A44750">
            <w:rPr>
              <w:rFonts w:ascii="Arial" w:hAnsi="Arial" w:cs="Arial"/>
              <w:color w:val="000000"/>
              <w:shd w:val="clear" w:color="auto" w:fill="FFFFFF"/>
            </w:rPr>
            <w:t>[13]</w:t>
          </w:r>
        </w:sdtContent>
      </w:sdt>
    </w:p>
    <w:p w14:paraId="28F3693A" w14:textId="799FF51F" w:rsidR="00B35486" w:rsidRPr="00B35486" w:rsidRDefault="003763A0" w:rsidP="00B35486">
      <w:pPr>
        <w:spacing w:before="240" w:after="240" w:line="480" w:lineRule="auto"/>
        <w:ind w:firstLine="720"/>
        <w:jc w:val="both"/>
        <w:rPr>
          <w:rStyle w:val="muitypography-root"/>
          <w:rFonts w:ascii="Arial" w:hAnsi="Arial" w:cs="Arial"/>
          <w:color w:val="000000"/>
          <w:shd w:val="clear" w:color="auto" w:fill="FFFFFF"/>
        </w:rPr>
      </w:pPr>
      <w:r w:rsidRPr="007100AE">
        <w:rPr>
          <w:rFonts w:ascii="Arial" w:hAnsi="Arial" w:cs="Arial"/>
          <w:shd w:val="clear" w:color="auto" w:fill="FFFFFF"/>
        </w:rPr>
        <w:lastRenderedPageBreak/>
        <w:t xml:space="preserve">Por otro lado, estudios que han evaluado la </w:t>
      </w:r>
      <w:r w:rsidR="002A0A37" w:rsidRPr="007100AE">
        <w:rPr>
          <w:rFonts w:ascii="Arial" w:hAnsi="Arial" w:cs="Arial"/>
          <w:shd w:val="clear" w:color="auto" w:fill="FFFFFF"/>
        </w:rPr>
        <w:t>FLSE</w:t>
      </w:r>
      <w:r w:rsidRPr="007100AE">
        <w:rPr>
          <w:rFonts w:ascii="Arial" w:hAnsi="Arial" w:cs="Arial"/>
          <w:shd w:val="clear" w:color="auto" w:fill="FFFFFF"/>
        </w:rPr>
        <w:t xml:space="preserve"> en el contexto de prolapso apical posthisterectomía muestran que la función sexual pos</w:t>
      </w:r>
      <w:r w:rsidR="00072E13">
        <w:rPr>
          <w:rFonts w:ascii="Arial" w:hAnsi="Arial" w:cs="Arial"/>
          <w:shd w:val="clear" w:color="auto" w:fill="FFFFFF"/>
        </w:rPr>
        <w:t>t</w:t>
      </w:r>
      <w:r w:rsidRPr="007100AE">
        <w:rPr>
          <w:rFonts w:ascii="Arial" w:hAnsi="Arial" w:cs="Arial"/>
          <w:shd w:val="clear" w:color="auto" w:fill="FFFFFF"/>
        </w:rPr>
        <w:t>operatoria es generalmente satisfactoria, con baja incidencia de dispareunia de novo y buenos resultados en los dominios de satisfacción, lubricación, deseo, orgasmo y dolor.</w:t>
      </w:r>
      <w:sdt>
        <w:sdtPr>
          <w:rPr>
            <w:rFonts w:ascii="Arial" w:hAnsi="Arial" w:cs="Arial"/>
            <w:color w:val="000000"/>
            <w:shd w:val="clear" w:color="auto" w:fill="FFFFFF"/>
          </w:rPr>
          <w:tag w:val="MENDELEY_CITATION_v3_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"/>
          <w:id w:val="1476102070"/>
          <w:placeholder>
            <w:docPart w:val="85669246E0305043856E547210C988A4"/>
          </w:placeholder>
        </w:sdtPr>
        <w:sdtContent>
          <w:r w:rsidR="00A44750" w:rsidRPr="00A44750">
            <w:rPr>
              <w:rFonts w:ascii="Arial" w:hAnsi="Arial" w:cs="Arial"/>
              <w:color w:val="000000"/>
              <w:shd w:val="clear" w:color="auto" w:fill="FFFFFF"/>
            </w:rPr>
            <w:t>[14]</w:t>
          </w:r>
        </w:sdtContent>
      </w:sdt>
    </w:p>
    <w:p w14:paraId="4E3518F4" w14:textId="4106478B" w:rsidR="000D4C7A" w:rsidRPr="007100AE" w:rsidRDefault="00564A09" w:rsidP="00DA17E1">
      <w:pPr>
        <w:spacing w:before="240" w:after="240" w:line="480" w:lineRule="auto"/>
        <w:ind w:firstLine="720"/>
        <w:jc w:val="both"/>
        <w:rPr>
          <w:rFonts w:ascii="Arial" w:hAnsi="Arial" w:cs="Arial"/>
          <w:shd w:val="clear" w:color="auto" w:fill="FFFFFF"/>
        </w:rPr>
      </w:pPr>
      <w:r w:rsidRPr="007100AE">
        <w:rPr>
          <w:rStyle w:val="muitypography-root"/>
          <w:rFonts w:ascii="Arial" w:hAnsi="Arial" w:cs="Arial"/>
          <w:shd w:val="clear" w:color="auto" w:fill="FFFFFF"/>
        </w:rPr>
        <w:t>La evaluación de la función sexual femenina debe basarse en instrumentos validados y adaptados al contexto clínico y a la población específica. El cuestionario más ampliamente validado y utilizado para la evaluación global de la función sexual en mujeres es el Female Sexual Function Index (FSFI), en su versión original de 19 ítems. El FSFI evalúa seis dominios fundamentales: deseo, excitación, lubricación, orgasmo, satisfacción y dolor, y ha demostrado robustez psicométrica en diversas poblaciones, incluyendo mujeres premenopáusicas y posmenopáusicas, así como en contextos transculturales.</w:t>
      </w:r>
      <w:sdt>
        <w:sdtPr>
          <w:rPr>
            <w:rStyle w:val="muitypography-root"/>
            <w:rFonts w:ascii="Arial" w:hAnsi="Arial" w:cs="Arial"/>
            <w:color w:val="000000"/>
            <w:shd w:val="clear" w:color="auto" w:fill="FFFFFF"/>
          </w:rPr>
          <w:tag w:val="MENDELEY_CITATION_v3_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"/>
          <w:id w:val="848139754"/>
          <w:placeholder>
            <w:docPart w:val="DefaultPlaceholder_-1854013440"/>
          </w:placeholder>
        </w:sdtPr>
        <w:sdtContent>
          <w:r w:rsidR="00A44750" w:rsidRPr="00A44750">
            <w:rPr>
              <w:rStyle w:val="muitypography-root"/>
              <w:rFonts w:ascii="Arial" w:hAnsi="Arial" w:cs="Arial"/>
              <w:color w:val="000000"/>
              <w:shd w:val="clear" w:color="auto" w:fill="FFFFFF"/>
            </w:rPr>
            <w:t>[15], [16]</w:t>
          </w:r>
        </w:sdtContent>
      </w:sdt>
    </w:p>
    <w:p w14:paraId="31706070" w14:textId="4C2C671B" w:rsidR="00B35486" w:rsidRDefault="0020176C" w:rsidP="00500F21">
      <w:pPr>
        <w:spacing w:before="240" w:after="240" w:line="480" w:lineRule="auto"/>
        <w:ind w:firstLine="720"/>
        <w:jc w:val="both"/>
        <w:rPr>
          <w:rFonts w:ascii="Arial" w:hAnsi="Arial" w:cs="Arial"/>
          <w:color w:val="000000"/>
          <w:shd w:val="clear" w:color="auto" w:fill="FFFFFF"/>
        </w:rPr>
      </w:pPr>
      <w:r w:rsidRPr="007100AE">
        <w:rPr>
          <w:rFonts w:ascii="Arial" w:hAnsi="Arial" w:cs="Arial"/>
          <w:color w:val="000000"/>
          <w:shd w:val="clear" w:color="auto" w:fill="FFFFFF"/>
        </w:rPr>
        <w:t>Aunque la evidencia muestre eficacia anat</w:t>
      </w:r>
      <w:r w:rsidR="00072E13">
        <w:rPr>
          <w:rFonts w:ascii="Arial" w:hAnsi="Arial" w:cs="Arial"/>
          <w:color w:val="000000"/>
          <w:shd w:val="clear" w:color="auto" w:fill="FFFFFF"/>
        </w:rPr>
        <w:t>ó</w:t>
      </w:r>
      <w:r w:rsidRPr="007100AE">
        <w:rPr>
          <w:rFonts w:ascii="Arial" w:hAnsi="Arial" w:cs="Arial"/>
          <w:color w:val="000000"/>
          <w:shd w:val="clear" w:color="auto" w:fill="FFFFFF"/>
        </w:rPr>
        <w:t>mica similar entre FLSE y FALUS, las comparaciones en función sexual son limitadas y a menudo</w:t>
      </w:r>
      <w:r w:rsidR="00D878EA" w:rsidRPr="007100AE">
        <w:rPr>
          <w:rFonts w:ascii="Arial" w:hAnsi="Arial" w:cs="Arial"/>
          <w:color w:val="000000"/>
          <w:shd w:val="clear" w:color="auto" w:fill="FFFFFF"/>
        </w:rPr>
        <w:t xml:space="preserve"> son</w:t>
      </w:r>
      <w:r w:rsidRPr="007100AE">
        <w:rPr>
          <w:rFonts w:ascii="Arial" w:hAnsi="Arial" w:cs="Arial"/>
          <w:color w:val="000000"/>
          <w:shd w:val="clear" w:color="auto" w:fill="FFFFFF"/>
        </w:rPr>
        <w:t xml:space="preserve"> hallazgos secundarios</w:t>
      </w:r>
      <w:r w:rsidR="00D878EA" w:rsidRPr="007100AE">
        <w:rPr>
          <w:rFonts w:ascii="Arial" w:hAnsi="Arial" w:cs="Arial"/>
          <w:color w:val="000000"/>
          <w:shd w:val="clear" w:color="auto" w:fill="FFFFFF"/>
        </w:rPr>
        <w:t>, por lo que, s</w:t>
      </w:r>
      <w:r w:rsidR="00CC75A8" w:rsidRPr="007100AE">
        <w:rPr>
          <w:rFonts w:ascii="Arial" w:hAnsi="Arial" w:cs="Arial"/>
          <w:color w:val="000000"/>
          <w:shd w:val="clear" w:color="auto" w:fill="FFFFFF"/>
        </w:rPr>
        <w:t>e requiere m</w:t>
      </w:r>
      <w:r w:rsidR="00072E13">
        <w:rPr>
          <w:rFonts w:ascii="Arial" w:hAnsi="Arial" w:cs="Arial"/>
          <w:color w:val="000000"/>
          <w:shd w:val="clear" w:color="auto" w:fill="FFFFFF"/>
        </w:rPr>
        <w:t>á</w:t>
      </w:r>
      <w:r w:rsidR="00CC75A8" w:rsidRPr="007100AE">
        <w:rPr>
          <w:rFonts w:ascii="Arial" w:hAnsi="Arial" w:cs="Arial"/>
          <w:color w:val="000000"/>
          <w:shd w:val="clear" w:color="auto" w:fill="FFFFFF"/>
        </w:rPr>
        <w:t>s investigación específica</w:t>
      </w:r>
      <w:r w:rsidR="00C35A0B" w:rsidRPr="007100AE">
        <w:rPr>
          <w:rFonts w:ascii="Arial" w:hAnsi="Arial" w:cs="Arial"/>
          <w:color w:val="000000"/>
          <w:shd w:val="clear" w:color="auto" w:fill="FFFFFF"/>
        </w:rPr>
        <w:t xml:space="preserve"> </w:t>
      </w:r>
      <w:r w:rsidR="00CC75A8" w:rsidRPr="007100AE">
        <w:rPr>
          <w:rFonts w:ascii="Arial" w:hAnsi="Arial" w:cs="Arial"/>
          <w:color w:val="000000"/>
          <w:shd w:val="clear" w:color="auto" w:fill="FFFFFF"/>
        </w:rPr>
        <w:t>y seguimiento a largo plazo, centrada exclusivamente en resultados sexuales, as</w:t>
      </w:r>
      <w:r w:rsidR="00977985">
        <w:rPr>
          <w:rFonts w:ascii="Arial" w:hAnsi="Arial" w:cs="Arial"/>
          <w:color w:val="000000"/>
          <w:shd w:val="clear" w:color="auto" w:fill="FFFFFF"/>
        </w:rPr>
        <w:t>í</w:t>
      </w:r>
      <w:r w:rsidR="00CC75A8" w:rsidRPr="007100AE">
        <w:rPr>
          <w:rFonts w:ascii="Arial" w:hAnsi="Arial" w:cs="Arial"/>
          <w:color w:val="000000"/>
          <w:shd w:val="clear" w:color="auto" w:fill="FFFFFF"/>
        </w:rPr>
        <w:t xml:space="preserve"> como el uso de cuestionarios validados como el FSFI, el cual adem</w:t>
      </w:r>
      <w:r w:rsidR="00072E13">
        <w:rPr>
          <w:rFonts w:ascii="Arial" w:hAnsi="Arial" w:cs="Arial"/>
          <w:color w:val="000000"/>
          <w:shd w:val="clear" w:color="auto" w:fill="FFFFFF"/>
        </w:rPr>
        <w:t>á</w:t>
      </w:r>
      <w:r w:rsidR="00CC75A8" w:rsidRPr="007100AE">
        <w:rPr>
          <w:rFonts w:ascii="Arial" w:hAnsi="Arial" w:cs="Arial"/>
          <w:color w:val="000000"/>
          <w:shd w:val="clear" w:color="auto" w:fill="FFFFFF"/>
        </w:rPr>
        <w:t>s de ser</w:t>
      </w:r>
      <w:r w:rsidR="00D878EA" w:rsidRPr="007100AE">
        <w:rPr>
          <w:rFonts w:ascii="Arial" w:hAnsi="Arial" w:cs="Arial"/>
          <w:color w:val="000000"/>
          <w:shd w:val="clear" w:color="auto" w:fill="FFFFFF"/>
        </w:rPr>
        <w:t xml:space="preserve"> el recomendado por la </w:t>
      </w:r>
      <w:r w:rsidR="00197E1B">
        <w:rPr>
          <w:rFonts w:ascii="Arial" w:hAnsi="Arial" w:cs="Arial"/>
          <w:color w:val="000000"/>
          <w:shd w:val="clear" w:color="auto" w:fill="FFFFFF"/>
        </w:rPr>
        <w:t>Sociedad de Continencia Urinaria (</w:t>
      </w:r>
      <w:r w:rsidR="00D878EA" w:rsidRPr="007100AE">
        <w:rPr>
          <w:rFonts w:ascii="Arial" w:hAnsi="Arial" w:cs="Arial"/>
          <w:color w:val="000000"/>
          <w:shd w:val="clear" w:color="auto" w:fill="FFFFFF"/>
        </w:rPr>
        <w:t>ICS</w:t>
      </w:r>
      <w:r w:rsidR="00197E1B">
        <w:rPr>
          <w:rFonts w:ascii="Arial" w:hAnsi="Arial" w:cs="Arial"/>
          <w:color w:val="000000"/>
          <w:shd w:val="clear" w:color="auto" w:fill="FFFFFF"/>
        </w:rPr>
        <w:t>)</w:t>
      </w:r>
      <w:r w:rsidR="00D878EA" w:rsidRPr="007100AE">
        <w:rPr>
          <w:rFonts w:ascii="Arial" w:hAnsi="Arial" w:cs="Arial"/>
          <w:color w:val="000000"/>
          <w:shd w:val="clear" w:color="auto" w:fill="FFFFFF"/>
        </w:rPr>
        <w:t xml:space="preserve"> para evaluar m</w:t>
      </w:r>
      <w:r w:rsidR="00072E13">
        <w:rPr>
          <w:rFonts w:ascii="Arial" w:hAnsi="Arial" w:cs="Arial"/>
          <w:color w:val="000000"/>
          <w:shd w:val="clear" w:color="auto" w:fill="FFFFFF"/>
        </w:rPr>
        <w:t>ú</w:t>
      </w:r>
      <w:r w:rsidR="00D878EA" w:rsidRPr="007100AE">
        <w:rPr>
          <w:rFonts w:ascii="Arial" w:hAnsi="Arial" w:cs="Arial"/>
          <w:color w:val="000000"/>
          <w:shd w:val="clear" w:color="auto" w:fill="FFFFFF"/>
        </w:rPr>
        <w:t>ltiples dimensiones de la función sexual con un grado de recomendación A, esta validado en español, siendo de gran utilidad en la población Mexicana en donde no se han realizado estudios que eval</w:t>
      </w:r>
      <w:r w:rsidR="00072E13">
        <w:rPr>
          <w:rFonts w:ascii="Arial" w:hAnsi="Arial" w:cs="Arial"/>
          <w:color w:val="000000"/>
          <w:shd w:val="clear" w:color="auto" w:fill="FFFFFF"/>
        </w:rPr>
        <w:t>ú</w:t>
      </w:r>
      <w:r w:rsidR="00D878EA" w:rsidRPr="007100AE">
        <w:rPr>
          <w:rFonts w:ascii="Arial" w:hAnsi="Arial" w:cs="Arial"/>
          <w:color w:val="000000"/>
          <w:shd w:val="clear" w:color="auto" w:fill="FFFFFF"/>
        </w:rPr>
        <w:t>en la funci</w:t>
      </w:r>
      <w:r w:rsidR="00072E13">
        <w:rPr>
          <w:rFonts w:ascii="Arial" w:hAnsi="Arial" w:cs="Arial"/>
          <w:color w:val="000000"/>
          <w:shd w:val="clear" w:color="auto" w:fill="FFFFFF"/>
        </w:rPr>
        <w:t>ó</w:t>
      </w:r>
      <w:r w:rsidR="00D878EA" w:rsidRPr="007100AE">
        <w:rPr>
          <w:rFonts w:ascii="Arial" w:hAnsi="Arial" w:cs="Arial"/>
          <w:color w:val="000000"/>
          <w:shd w:val="clear" w:color="auto" w:fill="FFFFFF"/>
        </w:rPr>
        <w:t>n sexual postoperatoria de pacientes posterior a una colposuspensión por prolapso apical.</w:t>
      </w:r>
      <w:r w:rsidR="00CC75A8" w:rsidRPr="007100AE">
        <w:rPr>
          <w:rFonts w:ascii="Arial" w:hAnsi="Arial" w:cs="Arial"/>
          <w:color w:val="000000"/>
          <w:shd w:val="clear" w:color="auto" w:fill="FFFFFF"/>
        </w:rPr>
        <w:t xml:space="preserve"> </w:t>
      </w:r>
      <w:sdt>
        <w:sdtPr>
          <w:rPr>
            <w:rFonts w:ascii="Arial" w:hAnsi="Arial" w:cs="Arial"/>
            <w:color w:val="000000"/>
            <w:shd w:val="clear" w:color="auto" w:fill="FFFFFF"/>
          </w:rPr>
          <w:tag w:val="MENDELEY_CITATION_v3_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"/>
          <w:id w:val="1587724756"/>
          <w:placeholder>
            <w:docPart w:val="DefaultPlaceholder_-1854013440"/>
          </w:placeholder>
        </w:sdtPr>
        <w:sdtContent>
          <w:r w:rsidR="00A44750" w:rsidRPr="00A44750">
            <w:rPr>
              <w:rFonts w:ascii="Arial" w:hAnsi="Arial" w:cs="Arial"/>
              <w:color w:val="000000"/>
              <w:shd w:val="clear" w:color="auto" w:fill="FFFFFF"/>
            </w:rPr>
            <w:t>[12]</w:t>
          </w:r>
        </w:sdtContent>
      </w:sdt>
      <w:sdt>
        <w:sdtPr>
          <w:rPr>
            <w:rFonts w:ascii="Arial" w:hAnsi="Arial" w:cs="Arial"/>
            <w:color w:val="000000"/>
            <w:shd w:val="clear" w:color="auto" w:fill="FFFFFF"/>
          </w:rPr>
          <w:tag w:val="MENDELEY_CITATION_v3_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"/>
          <w:id w:val="1034159181"/>
          <w:placeholder>
            <w:docPart w:val="DefaultPlaceholder_-1854013440"/>
          </w:placeholder>
        </w:sdtPr>
        <w:sdtContent>
          <w:r w:rsidR="00A44750" w:rsidRPr="00A44750">
            <w:rPr>
              <w:rFonts w:ascii="Arial" w:hAnsi="Arial" w:cs="Arial"/>
              <w:color w:val="000000"/>
              <w:shd w:val="clear" w:color="auto" w:fill="FFFFFF"/>
            </w:rPr>
            <w:t>[17]</w:t>
          </w:r>
        </w:sdtContent>
      </w:sdt>
    </w:p>
    <w:p w14:paraId="528349ED" w14:textId="522B044E" w:rsidR="00B77EDC" w:rsidRPr="00DA17E1" w:rsidRDefault="00BF2D9C" w:rsidP="007100AE">
      <w:pPr>
        <w:spacing w:before="240" w:after="240" w:line="480" w:lineRule="auto"/>
        <w:rPr>
          <w:rFonts w:ascii="Arial" w:hAnsi="Arial" w:cs="Arial"/>
          <w:color w:val="44546A" w:themeColor="text2"/>
          <w:shd w:val="clear" w:color="auto" w:fill="FFFFFF"/>
        </w:rPr>
      </w:pPr>
      <w:r w:rsidRPr="00DA17E1">
        <w:rPr>
          <w:rFonts w:ascii="Arial" w:eastAsia="Arial" w:hAnsi="Arial" w:cs="Arial"/>
          <w:b/>
          <w:color w:val="44546A" w:themeColor="text2"/>
        </w:rPr>
        <w:lastRenderedPageBreak/>
        <w:t>Antecedentes</w:t>
      </w:r>
    </w:p>
    <w:p w14:paraId="0122EB83" w14:textId="61C6BA0E" w:rsidR="001F688F" w:rsidRPr="007100AE" w:rsidRDefault="001F688F" w:rsidP="00DA17E1">
      <w:pPr>
        <w:widowControl w:val="0"/>
        <w:spacing w:before="240" w:after="240" w:line="480" w:lineRule="auto"/>
        <w:ind w:firstLine="720"/>
        <w:jc w:val="both"/>
        <w:rPr>
          <w:rFonts w:ascii="Arial" w:eastAsia="Arial" w:hAnsi="Arial" w:cs="Arial"/>
        </w:rPr>
      </w:pPr>
      <w:r w:rsidRPr="007100AE">
        <w:rPr>
          <w:rFonts w:ascii="Arial" w:hAnsi="Arial" w:cs="Arial"/>
        </w:rPr>
        <w:t xml:space="preserve">Existen diversas técnicas quirúrgicas para el tratamiento del POP, entre ellas la colposuspensión con </w:t>
      </w:r>
      <w:r w:rsidR="00977985">
        <w:rPr>
          <w:rFonts w:ascii="Arial" w:hAnsi="Arial" w:cs="Arial"/>
        </w:rPr>
        <w:t>FLSE</w:t>
      </w:r>
      <w:r w:rsidRPr="007100AE">
        <w:rPr>
          <w:rFonts w:ascii="Arial" w:hAnsi="Arial" w:cs="Arial"/>
        </w:rPr>
        <w:t>, y la</w:t>
      </w:r>
      <w:r w:rsidR="00197E1B">
        <w:rPr>
          <w:rFonts w:ascii="Arial" w:hAnsi="Arial" w:cs="Arial"/>
        </w:rPr>
        <w:t xml:space="preserve"> FALUS</w:t>
      </w:r>
      <w:r w:rsidRPr="007100AE">
        <w:rPr>
          <w:rFonts w:ascii="Arial" w:hAnsi="Arial" w:cs="Arial"/>
        </w:rPr>
        <w:t>. Ambas técnicas han demostrado ser eficaces en términos anatómicos, sin embargo, sus efectos funcionales, especialmente sobre la función sexual postoperatoria, siguen siendo objeto de estudio.</w:t>
      </w:r>
    </w:p>
    <w:p w14:paraId="64A4F0B6" w14:textId="0F702B5C" w:rsidR="0048352D" w:rsidRPr="007100AE" w:rsidRDefault="00E336BF" w:rsidP="00DA17E1">
      <w:pPr>
        <w:widowControl w:val="0"/>
        <w:spacing w:before="240" w:after="240" w:line="480" w:lineRule="auto"/>
        <w:ind w:firstLine="720"/>
        <w:jc w:val="both"/>
        <w:rPr>
          <w:rFonts w:ascii="Arial" w:eastAsia="Arial" w:hAnsi="Arial" w:cs="Arial"/>
          <w:color w:val="000000"/>
        </w:rPr>
      </w:pPr>
      <w:r w:rsidRPr="007100AE">
        <w:rPr>
          <w:rFonts w:ascii="Arial" w:eastAsia="Arial" w:hAnsi="Arial" w:cs="Arial"/>
        </w:rPr>
        <w:t>La función sexual femenina es un aspecto importante de la calidad de vida que puede verse afectado tanto por el prolapso como por su tratamiento quirúrgico. Múltiples estudios han documentado mejoría de síntomas sexuales tras la corrección quirúrgica del POP, mientras que otros han reportado complicaciones como dispareunia, disminución del deseo sexual o dificultad para alcanzar el orgasmo.</w:t>
      </w:r>
      <w:sdt>
        <w:sdtPr>
          <w:rPr>
            <w:rFonts w:ascii="Arial" w:eastAsia="Arial" w:hAnsi="Arial" w:cs="Arial"/>
            <w:color w:val="000000"/>
          </w:rPr>
          <w:tag w:val="MENDELEY_CITATION_v3_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"/>
          <w:id w:val="2008705436"/>
          <w:placeholder>
            <w:docPart w:val="DefaultPlaceholder_-1854013440"/>
          </w:placeholder>
        </w:sdtPr>
        <w:sdtContent>
          <w:r w:rsidR="00A44750" w:rsidRPr="00A44750">
            <w:rPr>
              <w:rFonts w:ascii="Arial" w:eastAsia="Arial" w:hAnsi="Arial" w:cs="Arial"/>
              <w:color w:val="000000"/>
            </w:rPr>
            <w:t>[1]</w:t>
          </w:r>
        </w:sdtContent>
      </w:sdt>
    </w:p>
    <w:p w14:paraId="5468BDE0" w14:textId="2C344D9D" w:rsidR="006B22B1" w:rsidRDefault="006B22B1" w:rsidP="00DA17E1">
      <w:pPr>
        <w:widowControl w:val="0"/>
        <w:spacing w:before="240" w:after="240" w:line="480" w:lineRule="auto"/>
        <w:ind w:firstLine="720"/>
        <w:jc w:val="both"/>
        <w:rPr>
          <w:rFonts w:ascii="Arial" w:eastAsia="Arial" w:hAnsi="Arial" w:cs="Arial"/>
          <w:color w:val="000000"/>
        </w:rPr>
      </w:pPr>
      <w:r w:rsidRPr="007100AE">
        <w:rPr>
          <w:rFonts w:ascii="Arial" w:eastAsia="Arial" w:hAnsi="Arial" w:cs="Arial"/>
          <w:color w:val="000000"/>
        </w:rPr>
        <w:t>En el caso específico del abordaje sacroespinoso, algunos estudios sugieren una mayor incidencia de dispareunia posoperatoria, probablemente relacionada con la orientación vaginal y el acortamiento de la longitud vaginal [Maher et al., 2016]. En contraste, la suspensión a los ligamentos uterosacros preserva en mayor medida la anatomía vaginal y puede asociarse a una menor incidencia de alteraciones sexuales.</w:t>
      </w:r>
      <w:sdt>
        <w:sdtPr>
          <w:rPr>
            <w:rFonts w:ascii="Arial" w:eastAsia="Arial" w:hAnsi="Arial" w:cs="Arial"/>
            <w:color w:val="000000"/>
          </w:rPr>
          <w:tag w:val="MENDELEY_CITATION_v3_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"/>
          <w:id w:val="581189230"/>
          <w:placeholder>
            <w:docPart w:val="DefaultPlaceholder_-1854013440"/>
          </w:placeholder>
        </w:sdtPr>
        <w:sdtContent>
          <w:r w:rsidR="00A44750" w:rsidRPr="00A44750">
            <w:rPr>
              <w:rFonts w:ascii="Arial" w:eastAsia="Arial" w:hAnsi="Arial" w:cs="Arial"/>
              <w:color w:val="000000"/>
            </w:rPr>
            <w:t>[18]</w:t>
          </w:r>
        </w:sdtContent>
      </w:sdt>
    </w:p>
    <w:p w14:paraId="7B103B36" w14:textId="77777777" w:rsidR="007100AE" w:rsidRDefault="007100AE">
      <w:pPr>
        <w:widowControl w:val="0"/>
        <w:spacing w:before="240" w:after="240" w:line="480" w:lineRule="auto"/>
        <w:jc w:val="both"/>
        <w:rPr>
          <w:rFonts w:ascii="Arial" w:eastAsia="Arial" w:hAnsi="Arial" w:cs="Arial"/>
          <w:color w:val="000000"/>
        </w:rPr>
      </w:pPr>
    </w:p>
    <w:p w14:paraId="34AF4AE6" w14:textId="77777777" w:rsidR="007100AE" w:rsidRDefault="007100AE">
      <w:pPr>
        <w:widowControl w:val="0"/>
        <w:spacing w:before="240" w:after="240" w:line="480" w:lineRule="auto"/>
        <w:jc w:val="both"/>
        <w:rPr>
          <w:rFonts w:ascii="Arial" w:eastAsia="Arial" w:hAnsi="Arial" w:cs="Arial"/>
          <w:color w:val="000000"/>
        </w:rPr>
      </w:pPr>
    </w:p>
    <w:p w14:paraId="07C2D5AC" w14:textId="77777777" w:rsidR="006E61D0" w:rsidRPr="007100AE" w:rsidRDefault="006E61D0">
      <w:pPr>
        <w:widowControl w:val="0"/>
        <w:spacing w:before="240" w:after="240" w:line="480" w:lineRule="auto"/>
        <w:jc w:val="both"/>
        <w:rPr>
          <w:rFonts w:ascii="Arial" w:eastAsia="Arial" w:hAnsi="Arial" w:cs="Arial"/>
          <w:color w:val="000000"/>
        </w:rPr>
      </w:pPr>
    </w:p>
    <w:p w14:paraId="1B23C98B" w14:textId="44E29B6A" w:rsidR="00721387" w:rsidRPr="007100AE" w:rsidRDefault="00721387" w:rsidP="00DA17E1">
      <w:pPr>
        <w:widowControl w:val="0"/>
        <w:spacing w:before="240" w:after="240" w:line="480" w:lineRule="auto"/>
        <w:ind w:firstLine="720"/>
        <w:jc w:val="both"/>
        <w:rPr>
          <w:rFonts w:ascii="Arial" w:hAnsi="Arial" w:cs="Arial"/>
        </w:rPr>
      </w:pPr>
      <w:r w:rsidRPr="007100AE">
        <w:rPr>
          <w:rFonts w:ascii="Arial" w:hAnsi="Arial" w:cs="Arial"/>
        </w:rPr>
        <w:lastRenderedPageBreak/>
        <w:t>En México, existen pocos estudios que aborden la función sexual tras cirugía reconstructiva del suelo pélvico, y menos aún que comparen directamente los efectos de ambas técnicas quirúrgicas. A nivel internacional, revisiones sistemáticas y metaanálisis han buscado establecer diferencias, aunque los resultados siguen siendo heterogéneos y limitados por el diseño de los estudios y la falta de herramientas estandarizadas para evaluar la función sexual.</w:t>
      </w:r>
    </w:p>
    <w:p w14:paraId="0993FBB9" w14:textId="7BDC4B14" w:rsidR="008E743B" w:rsidRDefault="00721387" w:rsidP="00DA17E1">
      <w:pPr>
        <w:widowControl w:val="0"/>
        <w:spacing w:before="240" w:after="240" w:line="480" w:lineRule="auto"/>
        <w:ind w:firstLine="720"/>
        <w:jc w:val="both"/>
        <w:rPr>
          <w:rFonts w:ascii="Arial" w:hAnsi="Arial" w:cs="Arial"/>
        </w:rPr>
      </w:pPr>
      <w:r w:rsidRPr="007100AE">
        <w:rPr>
          <w:rFonts w:ascii="Arial" w:hAnsi="Arial" w:cs="Arial"/>
        </w:rPr>
        <w:t>Por tanto, existe la necesidad de estudios retrospectivos que permitan comparar la evolución de la función sexual en mujeres sometidas a estas dos técnicas quirúrgicas, especialmente en contextos clínicos como el mexicano, donde la información es limitada y se requiere evidencia local para la toma de decisiones terapéuticas personalizadas.</w:t>
      </w:r>
    </w:p>
    <w:p w14:paraId="04E9CF11" w14:textId="77777777" w:rsidR="00DA17E1" w:rsidRPr="007100AE" w:rsidRDefault="00DA17E1" w:rsidP="00DA17E1">
      <w:pPr>
        <w:widowControl w:val="0"/>
        <w:spacing w:before="240" w:after="240" w:line="480" w:lineRule="auto"/>
        <w:ind w:firstLine="720"/>
        <w:jc w:val="both"/>
        <w:rPr>
          <w:rFonts w:ascii="Arial" w:hAnsi="Arial" w:cs="Arial"/>
        </w:rPr>
      </w:pPr>
    </w:p>
    <w:p w14:paraId="1DDA488C" w14:textId="22319EC7" w:rsidR="00B77EDC" w:rsidRPr="00DA17E1" w:rsidRDefault="00BF2D9C">
      <w:pPr>
        <w:widowControl w:val="0"/>
        <w:spacing w:before="240" w:after="240" w:line="480" w:lineRule="auto"/>
        <w:jc w:val="both"/>
        <w:rPr>
          <w:rFonts w:ascii="Arial" w:eastAsia="Arial" w:hAnsi="Arial" w:cs="Arial"/>
          <w:b/>
          <w:color w:val="44546A" w:themeColor="text2"/>
        </w:rPr>
      </w:pPr>
      <w:r w:rsidRPr="00DA17E1">
        <w:rPr>
          <w:rFonts w:ascii="Arial" w:eastAsia="Arial" w:hAnsi="Arial" w:cs="Arial"/>
          <w:b/>
          <w:color w:val="44546A" w:themeColor="text2"/>
        </w:rPr>
        <w:t>Planteamiento del problema</w:t>
      </w:r>
    </w:p>
    <w:p w14:paraId="0345765B" w14:textId="40F8BCB4" w:rsidR="004C068E" w:rsidRDefault="00721387" w:rsidP="00072E13">
      <w:pPr>
        <w:spacing w:before="240" w:after="240" w:line="480" w:lineRule="auto"/>
        <w:ind w:firstLine="720"/>
        <w:jc w:val="both"/>
        <w:rPr>
          <w:rStyle w:val="muitypography-root"/>
          <w:rFonts w:ascii="Arial" w:hAnsi="Arial" w:cs="Arial"/>
          <w:shd w:val="clear" w:color="auto" w:fill="FFFFFF"/>
        </w:rPr>
      </w:pPr>
      <w:r w:rsidRPr="007100AE">
        <w:rPr>
          <w:rStyle w:val="muitypography-root"/>
          <w:rFonts w:ascii="Arial" w:hAnsi="Arial" w:cs="Arial"/>
          <w:shd w:val="clear" w:color="auto" w:fill="FFFFFF"/>
        </w:rPr>
        <w:t>El prolapso de órganos pélvicos es una condición que afecta a una proporción significativa de mujeres. Se estima que hasta un 50% de las mujeres multíparas presentan algún grado de prolapso durante su vida</w:t>
      </w:r>
      <w:r w:rsidR="00A07B0A" w:rsidRPr="007100AE">
        <w:rPr>
          <w:rStyle w:val="muitypography-root"/>
          <w:rFonts w:ascii="Arial" w:hAnsi="Arial" w:cs="Arial"/>
          <w:shd w:val="clear" w:color="auto" w:fill="FFFFFF"/>
        </w:rPr>
        <w:t>.</w:t>
      </w:r>
      <w:sdt>
        <w:sdtPr>
          <w:rPr>
            <w:rStyle w:val="muitypography-root"/>
            <w:rFonts w:ascii="Arial" w:hAnsi="Arial" w:cs="Arial"/>
            <w:color w:val="000000"/>
            <w:shd w:val="clear" w:color="auto" w:fill="FFFFFF"/>
          </w:rPr>
          <w:tag w:val="MENDELEY_CITATION_v3_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"/>
          <w:id w:val="1542862349"/>
          <w:placeholder>
            <w:docPart w:val="DefaultPlaceholder_-1854013440"/>
          </w:placeholder>
        </w:sdtPr>
        <w:sdtContent>
          <w:r w:rsidR="00A44750" w:rsidRPr="00A44750">
            <w:rPr>
              <w:rStyle w:val="muitypography-root"/>
              <w:rFonts w:ascii="Arial" w:hAnsi="Arial" w:cs="Arial"/>
              <w:color w:val="000000"/>
              <w:shd w:val="clear" w:color="auto" w:fill="FFFFFF"/>
            </w:rPr>
            <w:t>[1]</w:t>
          </w:r>
        </w:sdtContent>
      </w:sdt>
      <w:r w:rsidR="00A07B0A" w:rsidRPr="007100AE">
        <w:rPr>
          <w:rStyle w:val="muitypography-root"/>
          <w:rFonts w:ascii="Arial" w:hAnsi="Arial" w:cs="Arial"/>
          <w:shd w:val="clear" w:color="auto" w:fill="FFFFFF"/>
        </w:rPr>
        <w:t xml:space="preserve"> Sin embargo no se cuenta con estudios que nos hablen de una prevalencia del POP en México, as</w:t>
      </w:r>
      <w:r w:rsidR="00072E13">
        <w:rPr>
          <w:rStyle w:val="muitypography-root"/>
          <w:rFonts w:ascii="Arial" w:hAnsi="Arial" w:cs="Arial"/>
          <w:shd w:val="clear" w:color="auto" w:fill="FFFFFF"/>
        </w:rPr>
        <w:t>í</w:t>
      </w:r>
      <w:r w:rsidR="00A07B0A" w:rsidRPr="007100AE">
        <w:rPr>
          <w:rStyle w:val="muitypography-root"/>
          <w:rFonts w:ascii="Arial" w:hAnsi="Arial" w:cs="Arial"/>
          <w:shd w:val="clear" w:color="auto" w:fill="FFFFFF"/>
        </w:rPr>
        <w:t xml:space="preserve"> como de estudios que comparen la función sexual posterior a cirug</w:t>
      </w:r>
      <w:r w:rsidR="00072E13">
        <w:rPr>
          <w:rStyle w:val="muitypography-root"/>
          <w:rFonts w:ascii="Arial" w:hAnsi="Arial" w:cs="Arial"/>
          <w:shd w:val="clear" w:color="auto" w:fill="FFFFFF"/>
        </w:rPr>
        <w:t>í</w:t>
      </w:r>
      <w:r w:rsidR="00A07B0A" w:rsidRPr="007100AE">
        <w:rPr>
          <w:rStyle w:val="muitypography-root"/>
          <w:rFonts w:ascii="Arial" w:hAnsi="Arial" w:cs="Arial"/>
          <w:shd w:val="clear" w:color="auto" w:fill="FFFFFF"/>
        </w:rPr>
        <w:t xml:space="preserve">as de prolapso de </w:t>
      </w:r>
      <w:r w:rsidR="00072E13">
        <w:rPr>
          <w:rStyle w:val="muitypography-root"/>
          <w:rFonts w:ascii="Arial" w:hAnsi="Arial" w:cs="Arial"/>
          <w:shd w:val="clear" w:color="auto" w:fill="FFFFFF"/>
        </w:rPr>
        <w:t>ó</w:t>
      </w:r>
      <w:r w:rsidR="00A07B0A" w:rsidRPr="007100AE">
        <w:rPr>
          <w:rStyle w:val="muitypography-root"/>
          <w:rFonts w:ascii="Arial" w:hAnsi="Arial" w:cs="Arial"/>
          <w:shd w:val="clear" w:color="auto" w:fill="FFFFFF"/>
        </w:rPr>
        <w:t>rganos p</w:t>
      </w:r>
      <w:r w:rsidR="00072E13">
        <w:rPr>
          <w:rStyle w:val="muitypography-root"/>
          <w:rFonts w:ascii="Arial" w:hAnsi="Arial" w:cs="Arial"/>
          <w:shd w:val="clear" w:color="auto" w:fill="FFFFFF"/>
        </w:rPr>
        <w:t>é</w:t>
      </w:r>
      <w:r w:rsidR="00A07B0A" w:rsidRPr="007100AE">
        <w:rPr>
          <w:rStyle w:val="muitypography-root"/>
          <w:rFonts w:ascii="Arial" w:hAnsi="Arial" w:cs="Arial"/>
          <w:shd w:val="clear" w:color="auto" w:fill="FFFFFF"/>
        </w:rPr>
        <w:t>lvicos, con sus diferentes rubros como los evaluados por el cuestionario FSFI (deseo, excitación, lubricación, orgasmo, satisfacción y dolor).</w:t>
      </w:r>
    </w:p>
    <w:p w14:paraId="1057386A" w14:textId="77777777" w:rsidR="00F72A9A" w:rsidRDefault="00F72A9A" w:rsidP="000C4771">
      <w:pPr>
        <w:spacing w:before="240" w:after="240" w:line="480" w:lineRule="auto"/>
        <w:rPr>
          <w:rStyle w:val="muitypography-root"/>
          <w:rFonts w:ascii="Arial" w:hAnsi="Arial" w:cs="Arial"/>
          <w:shd w:val="clear" w:color="auto" w:fill="FFFFFF"/>
        </w:rPr>
      </w:pPr>
    </w:p>
    <w:p w14:paraId="63280871" w14:textId="77777777" w:rsidR="004C068E" w:rsidRPr="00DA17E1" w:rsidRDefault="00BF2D9C" w:rsidP="004C068E">
      <w:pPr>
        <w:spacing w:before="240" w:after="240" w:line="480" w:lineRule="auto"/>
        <w:rPr>
          <w:rFonts w:ascii="Arial" w:hAnsi="Arial" w:cs="Arial"/>
          <w:color w:val="44546A" w:themeColor="text2"/>
          <w:shd w:val="clear" w:color="auto" w:fill="FFFFFF"/>
        </w:rPr>
      </w:pPr>
      <w:r w:rsidRPr="00DA17E1">
        <w:rPr>
          <w:rFonts w:ascii="Arial" w:eastAsia="Arial" w:hAnsi="Arial" w:cs="Arial"/>
          <w:b/>
          <w:color w:val="44546A" w:themeColor="text2"/>
        </w:rPr>
        <w:lastRenderedPageBreak/>
        <w:t>Justificación</w:t>
      </w:r>
    </w:p>
    <w:p w14:paraId="6A956215" w14:textId="37524536" w:rsidR="004C068E" w:rsidRDefault="00A07B0A" w:rsidP="00072E13">
      <w:pPr>
        <w:spacing w:before="240" w:after="240" w:line="480" w:lineRule="auto"/>
        <w:ind w:firstLine="720"/>
        <w:jc w:val="both"/>
        <w:rPr>
          <w:rStyle w:val="muitypography-root"/>
          <w:rFonts w:ascii="Arial" w:hAnsi="Arial" w:cs="Arial"/>
          <w:shd w:val="clear" w:color="auto" w:fill="FFFFFF"/>
        </w:rPr>
      </w:pPr>
      <w:r w:rsidRPr="007100AE">
        <w:rPr>
          <w:rStyle w:val="muitypography-root"/>
          <w:rFonts w:ascii="Arial" w:hAnsi="Arial" w:cs="Arial"/>
          <w:shd w:val="clear" w:color="auto" w:fill="FFFFFF"/>
        </w:rPr>
        <w:t>El conocimiento sobre los diferentes tipos de colposuspensi</w:t>
      </w:r>
      <w:r w:rsidR="00977985">
        <w:rPr>
          <w:rStyle w:val="muitypography-root"/>
          <w:rFonts w:ascii="Arial" w:hAnsi="Arial" w:cs="Arial"/>
          <w:shd w:val="clear" w:color="auto" w:fill="FFFFFF"/>
        </w:rPr>
        <w:t>ó</w:t>
      </w:r>
      <w:r w:rsidRPr="007100AE">
        <w:rPr>
          <w:rStyle w:val="muitypography-root"/>
          <w:rFonts w:ascii="Arial" w:hAnsi="Arial" w:cs="Arial"/>
          <w:shd w:val="clear" w:color="auto" w:fill="FFFFFF"/>
        </w:rPr>
        <w:t>n en pacientes con prolapso apical, as</w:t>
      </w:r>
      <w:r w:rsidR="00072E13">
        <w:rPr>
          <w:rStyle w:val="muitypography-root"/>
          <w:rFonts w:ascii="Arial" w:hAnsi="Arial" w:cs="Arial"/>
          <w:shd w:val="clear" w:color="auto" w:fill="FFFFFF"/>
        </w:rPr>
        <w:t>í</w:t>
      </w:r>
      <w:r w:rsidRPr="007100AE">
        <w:rPr>
          <w:rStyle w:val="muitypography-root"/>
          <w:rFonts w:ascii="Arial" w:hAnsi="Arial" w:cs="Arial"/>
          <w:shd w:val="clear" w:color="auto" w:fill="FFFFFF"/>
        </w:rPr>
        <w:t xml:space="preserve"> como su función sexual postoperatoria</w:t>
      </w:r>
      <w:r w:rsidR="00F40C10" w:rsidRPr="007100AE">
        <w:rPr>
          <w:rStyle w:val="muitypography-root"/>
          <w:rFonts w:ascii="Arial" w:hAnsi="Arial" w:cs="Arial"/>
          <w:shd w:val="clear" w:color="auto" w:fill="FFFFFF"/>
        </w:rPr>
        <w:t>, la tasa de complicaciones y secuelas</w:t>
      </w:r>
      <w:r w:rsidRPr="007100AE">
        <w:rPr>
          <w:rStyle w:val="muitypography-root"/>
          <w:rFonts w:ascii="Arial" w:hAnsi="Arial" w:cs="Arial"/>
          <w:shd w:val="clear" w:color="auto" w:fill="FFFFFF"/>
        </w:rPr>
        <w:t xml:space="preserve"> es indispensable para la toma de decisi</w:t>
      </w:r>
      <w:r w:rsidR="00072E13">
        <w:rPr>
          <w:rStyle w:val="muitypography-root"/>
          <w:rFonts w:ascii="Arial" w:hAnsi="Arial" w:cs="Arial"/>
          <w:shd w:val="clear" w:color="auto" w:fill="FFFFFF"/>
        </w:rPr>
        <w:t>o</w:t>
      </w:r>
      <w:r w:rsidRPr="007100AE">
        <w:rPr>
          <w:rStyle w:val="muitypography-root"/>
          <w:rFonts w:ascii="Arial" w:hAnsi="Arial" w:cs="Arial"/>
          <w:shd w:val="clear" w:color="auto" w:fill="FFFFFF"/>
        </w:rPr>
        <w:t xml:space="preserve">nes </w:t>
      </w:r>
      <w:r w:rsidR="00F40C10" w:rsidRPr="007100AE">
        <w:rPr>
          <w:rStyle w:val="muitypography-root"/>
          <w:rFonts w:ascii="Arial" w:hAnsi="Arial" w:cs="Arial"/>
          <w:shd w:val="clear" w:color="auto" w:fill="FFFFFF"/>
        </w:rPr>
        <w:t xml:space="preserve"> al momento de decidir un manejo </w:t>
      </w:r>
      <w:r w:rsidR="00072E13">
        <w:rPr>
          <w:rStyle w:val="muitypography-root"/>
          <w:rFonts w:ascii="Arial" w:hAnsi="Arial" w:cs="Arial"/>
          <w:shd w:val="clear" w:color="auto" w:fill="FFFFFF"/>
        </w:rPr>
        <w:t>ó</w:t>
      </w:r>
      <w:r w:rsidR="00F40C10" w:rsidRPr="007100AE">
        <w:rPr>
          <w:rStyle w:val="muitypography-root"/>
          <w:rFonts w:ascii="Arial" w:hAnsi="Arial" w:cs="Arial"/>
          <w:shd w:val="clear" w:color="auto" w:fill="FFFFFF"/>
        </w:rPr>
        <w:t xml:space="preserve">ptimo para las pacientes con prolapso de </w:t>
      </w:r>
      <w:r w:rsidR="00072E13">
        <w:rPr>
          <w:rStyle w:val="muitypography-root"/>
          <w:rFonts w:ascii="Arial" w:hAnsi="Arial" w:cs="Arial"/>
          <w:shd w:val="clear" w:color="auto" w:fill="FFFFFF"/>
        </w:rPr>
        <w:t>ó</w:t>
      </w:r>
      <w:r w:rsidR="00F40C10" w:rsidRPr="007100AE">
        <w:rPr>
          <w:rStyle w:val="muitypography-root"/>
          <w:rFonts w:ascii="Arial" w:hAnsi="Arial" w:cs="Arial"/>
          <w:shd w:val="clear" w:color="auto" w:fill="FFFFFF"/>
        </w:rPr>
        <w:t xml:space="preserve">rganos </w:t>
      </w:r>
      <w:r w:rsidR="00072E13">
        <w:rPr>
          <w:rStyle w:val="muitypography-root"/>
          <w:rFonts w:ascii="Arial" w:hAnsi="Arial" w:cs="Arial"/>
          <w:shd w:val="clear" w:color="auto" w:fill="FFFFFF"/>
        </w:rPr>
        <w:t>pé</w:t>
      </w:r>
      <w:r w:rsidR="00F40C10" w:rsidRPr="007100AE">
        <w:rPr>
          <w:rStyle w:val="muitypography-root"/>
          <w:rFonts w:ascii="Arial" w:hAnsi="Arial" w:cs="Arial"/>
          <w:shd w:val="clear" w:color="auto" w:fill="FFFFFF"/>
        </w:rPr>
        <w:t>lvicos, en especial aquellas pacientes que desean continuar con vida sexual posterior a la cirug</w:t>
      </w:r>
      <w:r w:rsidR="00072E13">
        <w:rPr>
          <w:rStyle w:val="muitypography-root"/>
          <w:rFonts w:ascii="Arial" w:hAnsi="Arial" w:cs="Arial"/>
          <w:shd w:val="clear" w:color="auto" w:fill="FFFFFF"/>
        </w:rPr>
        <w:t>í</w:t>
      </w:r>
      <w:r w:rsidR="00F40C10" w:rsidRPr="007100AE">
        <w:rPr>
          <w:rStyle w:val="muitypography-root"/>
          <w:rFonts w:ascii="Arial" w:hAnsi="Arial" w:cs="Arial"/>
          <w:shd w:val="clear" w:color="auto" w:fill="FFFFFF"/>
        </w:rPr>
        <w:t>a.</w:t>
      </w:r>
    </w:p>
    <w:p w14:paraId="3A0621BA" w14:textId="1848AFF8" w:rsidR="00B35486" w:rsidRDefault="00F40C10" w:rsidP="00B35486">
      <w:pPr>
        <w:spacing w:before="240" w:after="240" w:line="480" w:lineRule="auto"/>
        <w:ind w:firstLine="720"/>
        <w:jc w:val="both"/>
        <w:rPr>
          <w:rFonts w:ascii="Arial" w:hAnsi="Arial" w:cs="Arial"/>
          <w:shd w:val="clear" w:color="auto" w:fill="FFFFFF"/>
        </w:rPr>
      </w:pPr>
      <w:r w:rsidRPr="007100AE">
        <w:rPr>
          <w:rStyle w:val="muitypography-root"/>
          <w:rFonts w:ascii="Arial" w:hAnsi="Arial" w:cs="Arial"/>
          <w:shd w:val="clear" w:color="auto" w:fill="FFFFFF"/>
        </w:rPr>
        <w:t>En nuest</w:t>
      </w:r>
      <w:r w:rsidR="00072E13">
        <w:rPr>
          <w:rStyle w:val="muitypography-root"/>
          <w:rFonts w:ascii="Arial" w:hAnsi="Arial" w:cs="Arial"/>
          <w:shd w:val="clear" w:color="auto" w:fill="FFFFFF"/>
        </w:rPr>
        <w:t>r</w:t>
      </w:r>
      <w:r w:rsidRPr="007100AE">
        <w:rPr>
          <w:rStyle w:val="muitypography-root"/>
          <w:rFonts w:ascii="Arial" w:hAnsi="Arial" w:cs="Arial"/>
          <w:shd w:val="clear" w:color="auto" w:fill="FFFFFF"/>
        </w:rPr>
        <w:t>a institución, actualmente se utiliza un dispositivo de anclaje (Anchorsure)</w:t>
      </w:r>
      <w:r w:rsidR="008E743B" w:rsidRPr="007100AE">
        <w:rPr>
          <w:rStyle w:val="muitypography-root"/>
          <w:rFonts w:ascii="Arial" w:hAnsi="Arial" w:cs="Arial"/>
          <w:shd w:val="clear" w:color="auto" w:fill="FFFFFF"/>
        </w:rPr>
        <w:t xml:space="preserve"> de forma bilateral,</w:t>
      </w:r>
      <w:r w:rsidRPr="007100AE">
        <w:rPr>
          <w:rStyle w:val="muitypography-root"/>
          <w:rFonts w:ascii="Arial" w:hAnsi="Arial" w:cs="Arial"/>
          <w:shd w:val="clear" w:color="auto" w:fill="FFFFFF"/>
        </w:rPr>
        <w:t xml:space="preserve"> del cual existe poca evidencia cient</w:t>
      </w:r>
      <w:r w:rsidR="00072E13">
        <w:rPr>
          <w:rStyle w:val="muitypography-root"/>
          <w:rFonts w:ascii="Arial" w:hAnsi="Arial" w:cs="Arial"/>
          <w:shd w:val="clear" w:color="auto" w:fill="FFFFFF"/>
        </w:rPr>
        <w:t>í</w:t>
      </w:r>
      <w:r w:rsidRPr="007100AE">
        <w:rPr>
          <w:rStyle w:val="muitypography-root"/>
          <w:rFonts w:ascii="Arial" w:hAnsi="Arial" w:cs="Arial"/>
          <w:shd w:val="clear" w:color="auto" w:fill="FFFFFF"/>
        </w:rPr>
        <w:t xml:space="preserve">fica sobre sus resultados postoperatorios, incluso no existen estudios que comparen la función sexual con el cuestionario FSFI (el cual es el recomendado por la ICS), </w:t>
      </w:r>
      <w:r w:rsidR="008E743B" w:rsidRPr="007100AE">
        <w:rPr>
          <w:rStyle w:val="muitypography-root"/>
          <w:rFonts w:ascii="Arial" w:hAnsi="Arial" w:cs="Arial"/>
          <w:shd w:val="clear" w:color="auto" w:fill="FFFFFF"/>
        </w:rPr>
        <w:t>entre FALUS y FLSE utilizando el sistema de anclaje con Anchorsure. Asimismo los estudios encontrados en</w:t>
      </w:r>
      <w:r w:rsidR="008C2B42">
        <w:rPr>
          <w:rStyle w:val="muitypography-root"/>
          <w:rFonts w:ascii="Arial" w:hAnsi="Arial" w:cs="Arial"/>
          <w:shd w:val="clear" w:color="auto" w:fill="FFFFFF"/>
        </w:rPr>
        <w:t xml:space="preserve"> la literatura mencionan la FLSE de forma unilateral, siendo colocada en nuestra instituci</w:t>
      </w:r>
      <w:r w:rsidR="00072E13">
        <w:rPr>
          <w:rStyle w:val="muitypography-root"/>
          <w:rFonts w:ascii="Arial" w:hAnsi="Arial" w:cs="Arial"/>
          <w:shd w:val="clear" w:color="auto" w:fill="FFFFFF"/>
        </w:rPr>
        <w:t>ó</w:t>
      </w:r>
      <w:r w:rsidR="008C2B42">
        <w:rPr>
          <w:rStyle w:val="muitypography-root"/>
          <w:rFonts w:ascii="Arial" w:hAnsi="Arial" w:cs="Arial"/>
          <w:shd w:val="clear" w:color="auto" w:fill="FFFFFF"/>
        </w:rPr>
        <w:t>n de forma bilateral.</w:t>
      </w:r>
    </w:p>
    <w:p w14:paraId="479533D9" w14:textId="77777777" w:rsidR="00B35486" w:rsidRPr="00DA17E1" w:rsidRDefault="00B35486" w:rsidP="00B35486">
      <w:pPr>
        <w:spacing w:before="240" w:after="240" w:line="480" w:lineRule="auto"/>
        <w:ind w:firstLine="720"/>
        <w:jc w:val="both"/>
        <w:rPr>
          <w:rFonts w:ascii="Arial" w:hAnsi="Arial" w:cs="Arial"/>
          <w:shd w:val="clear" w:color="auto" w:fill="FFFFFF"/>
        </w:rPr>
      </w:pPr>
    </w:p>
    <w:p w14:paraId="2162A827" w14:textId="22DB323B" w:rsidR="00B77EDC" w:rsidRPr="00DA17E1" w:rsidRDefault="00BF2D9C">
      <w:pPr>
        <w:spacing w:before="240" w:after="240" w:line="480" w:lineRule="auto"/>
        <w:rPr>
          <w:rFonts w:ascii="Arial" w:eastAsia="Arial" w:hAnsi="Arial" w:cs="Arial"/>
          <w:b/>
          <w:color w:val="44546A" w:themeColor="text2"/>
        </w:rPr>
      </w:pPr>
      <w:r w:rsidRPr="00DA17E1">
        <w:rPr>
          <w:rFonts w:ascii="Arial" w:eastAsia="Arial" w:hAnsi="Arial" w:cs="Arial"/>
          <w:b/>
          <w:color w:val="44546A" w:themeColor="text2"/>
        </w:rPr>
        <w:t>Objetivo general.</w:t>
      </w:r>
    </w:p>
    <w:p w14:paraId="2D68DCF2" w14:textId="70A9BCDC" w:rsidR="008E743B" w:rsidRPr="004D3802" w:rsidRDefault="008E743B">
      <w:pPr>
        <w:spacing w:before="240" w:after="240" w:line="480" w:lineRule="auto"/>
        <w:ind w:firstLine="720"/>
        <w:jc w:val="both"/>
        <w:rPr>
          <w:rFonts w:ascii="Arial" w:eastAsia="Arial" w:hAnsi="Arial" w:cs="Arial"/>
        </w:rPr>
      </w:pPr>
      <w:r w:rsidRPr="004D3802">
        <w:rPr>
          <w:rFonts w:ascii="Arial" w:eastAsia="Arial" w:hAnsi="Arial" w:cs="Arial"/>
        </w:rPr>
        <w:t>Comparar la función sexual postoperatoria en pacientes que se les realiz</w:t>
      </w:r>
      <w:r w:rsidR="00977985">
        <w:rPr>
          <w:rFonts w:ascii="Arial" w:eastAsia="Arial" w:hAnsi="Arial" w:cs="Arial"/>
        </w:rPr>
        <w:t>ó</w:t>
      </w:r>
      <w:r w:rsidRPr="004D3802">
        <w:rPr>
          <w:rFonts w:ascii="Arial" w:eastAsia="Arial" w:hAnsi="Arial" w:cs="Arial"/>
        </w:rPr>
        <w:t xml:space="preserve"> colposuspensión con FLSE y FALUS utilizando el cuestionario FSFI</w:t>
      </w:r>
    </w:p>
    <w:p w14:paraId="1B181808" w14:textId="77777777" w:rsidR="00B77EDC" w:rsidRPr="004D3802" w:rsidRDefault="00BF2D9C">
      <w:pPr>
        <w:spacing w:before="240" w:after="240" w:line="480" w:lineRule="auto"/>
        <w:rPr>
          <w:rFonts w:ascii="Arial" w:eastAsia="Arial" w:hAnsi="Arial" w:cs="Arial"/>
          <w:b/>
        </w:rPr>
      </w:pPr>
      <w:r w:rsidRPr="004D3802">
        <w:rPr>
          <w:rFonts w:ascii="Arial" w:eastAsia="Arial" w:hAnsi="Arial" w:cs="Arial"/>
          <w:b/>
        </w:rPr>
        <w:t>Objetivos específicos</w:t>
      </w:r>
    </w:p>
    <w:p w14:paraId="03C133F8" w14:textId="0D20B3F7" w:rsidR="000A3EA2" w:rsidRPr="004D3802" w:rsidRDefault="000A3EA2">
      <w:pPr>
        <w:numPr>
          <w:ilvl w:val="0"/>
          <w:numId w:val="5"/>
        </w:numPr>
        <w:spacing w:after="240" w:line="480" w:lineRule="auto"/>
        <w:jc w:val="both"/>
        <w:rPr>
          <w:rFonts w:ascii="Arial" w:eastAsia="Arial" w:hAnsi="Arial" w:cs="Arial"/>
        </w:rPr>
      </w:pPr>
      <w:r w:rsidRPr="004D3802">
        <w:rPr>
          <w:rFonts w:ascii="Arial" w:eastAsia="Arial" w:hAnsi="Arial" w:cs="Arial"/>
        </w:rPr>
        <w:t>Comparar la tasa de vida sexual activa, as</w:t>
      </w:r>
      <w:r w:rsidR="00977985">
        <w:rPr>
          <w:rFonts w:ascii="Arial" w:eastAsia="Arial" w:hAnsi="Arial" w:cs="Arial"/>
        </w:rPr>
        <w:t>í</w:t>
      </w:r>
      <w:r w:rsidRPr="004D3802">
        <w:rPr>
          <w:rFonts w:ascii="Arial" w:eastAsia="Arial" w:hAnsi="Arial" w:cs="Arial"/>
        </w:rPr>
        <w:t xml:space="preserve"> como la satisfacción sexual pre y postoperatoria</w:t>
      </w:r>
    </w:p>
    <w:p w14:paraId="0DB70300" w14:textId="5243C067" w:rsidR="00455FB9" w:rsidRPr="004D3802" w:rsidRDefault="000A3EA2">
      <w:pPr>
        <w:numPr>
          <w:ilvl w:val="0"/>
          <w:numId w:val="5"/>
        </w:numPr>
        <w:spacing w:after="240" w:line="480" w:lineRule="auto"/>
        <w:jc w:val="both"/>
        <w:rPr>
          <w:rFonts w:ascii="Arial" w:eastAsia="Arial" w:hAnsi="Arial" w:cs="Arial"/>
        </w:rPr>
      </w:pPr>
      <w:r w:rsidRPr="004D3802">
        <w:rPr>
          <w:rFonts w:ascii="Arial" w:eastAsia="Arial" w:hAnsi="Arial" w:cs="Arial"/>
        </w:rPr>
        <w:lastRenderedPageBreak/>
        <w:t xml:space="preserve">Describir </w:t>
      </w:r>
      <w:r w:rsidR="0009227F">
        <w:rPr>
          <w:rFonts w:ascii="Arial" w:eastAsia="Arial" w:hAnsi="Arial" w:cs="Arial"/>
        </w:rPr>
        <w:t>a los cuantos meses posterior a la cirug</w:t>
      </w:r>
      <w:r w:rsidR="00F22420">
        <w:rPr>
          <w:rFonts w:ascii="Arial" w:eastAsia="Arial" w:hAnsi="Arial" w:cs="Arial"/>
        </w:rPr>
        <w:t>í</w:t>
      </w:r>
      <w:r w:rsidR="0009227F">
        <w:rPr>
          <w:rFonts w:ascii="Arial" w:eastAsia="Arial" w:hAnsi="Arial" w:cs="Arial"/>
        </w:rPr>
        <w:t>a</w:t>
      </w:r>
      <w:r w:rsidRPr="004D3802">
        <w:rPr>
          <w:rFonts w:ascii="Arial" w:eastAsia="Arial" w:hAnsi="Arial" w:cs="Arial"/>
        </w:rPr>
        <w:t xml:space="preserve"> </w:t>
      </w:r>
      <w:r w:rsidR="0009227F">
        <w:rPr>
          <w:rFonts w:ascii="Arial" w:eastAsia="Arial" w:hAnsi="Arial" w:cs="Arial"/>
        </w:rPr>
        <w:t xml:space="preserve">las pacientes reactivan </w:t>
      </w:r>
      <w:r w:rsidRPr="004D3802">
        <w:rPr>
          <w:rFonts w:ascii="Arial" w:eastAsia="Arial" w:hAnsi="Arial" w:cs="Arial"/>
        </w:rPr>
        <w:t>su vida sexual</w:t>
      </w:r>
    </w:p>
    <w:p w14:paraId="6BB5E87C" w14:textId="5AAC0940" w:rsidR="000A3EA2" w:rsidRPr="00DA6310" w:rsidRDefault="000A3EA2" w:rsidP="00DA6310">
      <w:pPr>
        <w:numPr>
          <w:ilvl w:val="0"/>
          <w:numId w:val="5"/>
        </w:numPr>
        <w:spacing w:after="240" w:line="480" w:lineRule="auto"/>
        <w:jc w:val="both"/>
        <w:rPr>
          <w:rFonts w:ascii="Arial" w:eastAsia="Arial" w:hAnsi="Arial" w:cs="Arial"/>
        </w:rPr>
      </w:pPr>
      <w:r w:rsidRPr="004D3802">
        <w:rPr>
          <w:rFonts w:ascii="Arial" w:eastAsia="Arial" w:hAnsi="Arial" w:cs="Arial"/>
        </w:rPr>
        <w:t>Comparar las tasas de</w:t>
      </w:r>
      <w:r w:rsidR="0009227F">
        <w:rPr>
          <w:rFonts w:ascii="Arial" w:eastAsia="Arial" w:hAnsi="Arial" w:cs="Arial"/>
        </w:rPr>
        <w:t xml:space="preserve"> recurrencia de prolapso,</w:t>
      </w:r>
      <w:r w:rsidRPr="004D3802">
        <w:rPr>
          <w:rFonts w:ascii="Arial" w:eastAsia="Arial" w:hAnsi="Arial" w:cs="Arial"/>
        </w:rPr>
        <w:t xml:space="preserve"> complicaciones, sangrado,  estancia intrahospitalaria</w:t>
      </w:r>
      <w:r w:rsidR="00DA6310">
        <w:rPr>
          <w:rFonts w:ascii="Arial" w:eastAsia="Arial" w:hAnsi="Arial" w:cs="Arial"/>
        </w:rPr>
        <w:t>,</w:t>
      </w:r>
      <w:r w:rsidRPr="004D3802">
        <w:rPr>
          <w:rFonts w:ascii="Arial" w:eastAsia="Arial" w:hAnsi="Arial" w:cs="Arial"/>
        </w:rPr>
        <w:t xml:space="preserve"> tiempo quir</w:t>
      </w:r>
      <w:r w:rsidR="00072E13">
        <w:rPr>
          <w:rFonts w:ascii="Arial" w:eastAsia="Arial" w:hAnsi="Arial" w:cs="Arial"/>
        </w:rPr>
        <w:t>ú</w:t>
      </w:r>
      <w:r w:rsidRPr="004D3802">
        <w:rPr>
          <w:rFonts w:ascii="Arial" w:eastAsia="Arial" w:hAnsi="Arial" w:cs="Arial"/>
        </w:rPr>
        <w:t>rgico</w:t>
      </w:r>
      <w:r w:rsidR="00DA6310">
        <w:rPr>
          <w:rFonts w:ascii="Arial" w:eastAsia="Arial" w:hAnsi="Arial" w:cs="Arial"/>
        </w:rPr>
        <w:t xml:space="preserve">, </w:t>
      </w:r>
      <w:r w:rsidR="00DA6310" w:rsidRPr="00DA6310">
        <w:rPr>
          <w:rFonts w:ascii="Arial" w:eastAsia="Arial" w:hAnsi="Arial" w:cs="Arial"/>
        </w:rPr>
        <w:t>dolor pre y postoperatorio</w:t>
      </w:r>
      <w:r w:rsidR="00DA6310">
        <w:rPr>
          <w:rFonts w:ascii="Arial" w:eastAsia="Arial" w:hAnsi="Arial" w:cs="Arial"/>
        </w:rPr>
        <w:t>.</w:t>
      </w:r>
    </w:p>
    <w:p w14:paraId="5F41E5AF" w14:textId="77777777" w:rsidR="00DA17E1" w:rsidRPr="00DA17E1" w:rsidRDefault="00DA17E1" w:rsidP="00DA17E1">
      <w:pPr>
        <w:spacing w:before="240" w:after="240" w:line="360" w:lineRule="auto"/>
        <w:jc w:val="both"/>
        <w:rPr>
          <w:rFonts w:ascii="Arial" w:eastAsia="Times New Roman" w:hAnsi="Arial" w:cs="Arial"/>
          <w:color w:val="44546A" w:themeColor="text2"/>
          <w:sz w:val="14"/>
          <w:szCs w:val="14"/>
        </w:rPr>
      </w:pPr>
      <w:r w:rsidRPr="00DA17E1">
        <w:rPr>
          <w:rFonts w:ascii="Arial" w:eastAsia="Arial" w:hAnsi="Arial" w:cs="Arial"/>
          <w:b/>
          <w:color w:val="44546A" w:themeColor="text2"/>
        </w:rPr>
        <w:t>Hipótesis alternativa:</w:t>
      </w:r>
      <w:r w:rsidRPr="00DA17E1">
        <w:rPr>
          <w:rFonts w:ascii="Arial" w:eastAsia="Times New Roman" w:hAnsi="Arial" w:cs="Arial"/>
          <w:color w:val="44546A" w:themeColor="text2"/>
          <w:sz w:val="14"/>
          <w:szCs w:val="14"/>
        </w:rPr>
        <w:t xml:space="preserve">  </w:t>
      </w:r>
    </w:p>
    <w:p w14:paraId="7E155D49" w14:textId="2FF58282" w:rsidR="00DA17E1" w:rsidRPr="007100AE" w:rsidRDefault="00DA17E1" w:rsidP="00DA17E1">
      <w:pPr>
        <w:spacing w:before="240" w:after="240" w:line="360" w:lineRule="auto"/>
        <w:ind w:firstLine="720"/>
        <w:jc w:val="both"/>
        <w:rPr>
          <w:rFonts w:ascii="Arial" w:eastAsia="Arial" w:hAnsi="Arial" w:cs="Arial"/>
        </w:rPr>
      </w:pPr>
      <w:r w:rsidRPr="007100AE">
        <w:rPr>
          <w:rFonts w:ascii="Arial" w:eastAsia="Arial" w:hAnsi="Arial" w:cs="Arial"/>
        </w:rPr>
        <w:t xml:space="preserve">La tasa de satisfacción sexual </w:t>
      </w:r>
      <w:r w:rsidR="00977985">
        <w:rPr>
          <w:rFonts w:ascii="Arial" w:eastAsia="Arial" w:hAnsi="Arial" w:cs="Arial"/>
        </w:rPr>
        <w:t xml:space="preserve">postoperatoria </w:t>
      </w:r>
      <w:r w:rsidRPr="007100AE">
        <w:rPr>
          <w:rFonts w:ascii="Arial" w:eastAsia="Arial" w:hAnsi="Arial" w:cs="Arial"/>
        </w:rPr>
        <w:t xml:space="preserve">es mayor en pacientes </w:t>
      </w:r>
      <w:r w:rsidR="00977985">
        <w:rPr>
          <w:rFonts w:ascii="Arial" w:eastAsia="Arial" w:hAnsi="Arial" w:cs="Arial"/>
        </w:rPr>
        <w:t>sometidas a</w:t>
      </w:r>
      <w:r w:rsidRPr="007100AE">
        <w:rPr>
          <w:rFonts w:ascii="Arial" w:eastAsia="Arial" w:hAnsi="Arial" w:cs="Arial"/>
        </w:rPr>
        <w:t xml:space="preserve"> FLSE</w:t>
      </w:r>
      <w:r w:rsidR="00977985">
        <w:rPr>
          <w:rFonts w:ascii="Arial" w:eastAsia="Arial" w:hAnsi="Arial" w:cs="Arial"/>
        </w:rPr>
        <w:t xml:space="preserve"> que en FALUS</w:t>
      </w:r>
      <w:r w:rsidRPr="007100AE">
        <w:rPr>
          <w:rFonts w:ascii="Arial" w:eastAsia="Arial" w:hAnsi="Arial" w:cs="Arial"/>
        </w:rPr>
        <w:t>.</w:t>
      </w:r>
    </w:p>
    <w:p w14:paraId="14A8BD3F" w14:textId="77777777" w:rsidR="00DA17E1" w:rsidRPr="004D3802" w:rsidRDefault="00DA17E1" w:rsidP="00DA17E1">
      <w:pPr>
        <w:spacing w:before="240" w:after="240" w:line="360" w:lineRule="auto"/>
        <w:jc w:val="both"/>
        <w:rPr>
          <w:rFonts w:ascii="Arial" w:eastAsia="Arial" w:hAnsi="Arial" w:cs="Arial"/>
          <w:b/>
        </w:rPr>
      </w:pPr>
      <w:r w:rsidRPr="007100AE">
        <w:rPr>
          <w:rFonts w:ascii="Arial" w:eastAsia="Arial" w:hAnsi="Arial" w:cs="Arial"/>
          <w:b/>
        </w:rPr>
        <w:t>Hipótesis nula:</w:t>
      </w:r>
    </w:p>
    <w:p w14:paraId="09FA359B" w14:textId="14EBC454" w:rsidR="00977985" w:rsidRDefault="00DA17E1" w:rsidP="0009227F">
      <w:pPr>
        <w:spacing w:before="240" w:after="240" w:line="360" w:lineRule="auto"/>
        <w:ind w:firstLine="720"/>
        <w:jc w:val="both"/>
        <w:rPr>
          <w:rFonts w:ascii="Arial" w:eastAsia="Arial" w:hAnsi="Arial" w:cs="Arial"/>
        </w:rPr>
      </w:pPr>
      <w:r w:rsidRPr="004D3802">
        <w:rPr>
          <w:rFonts w:ascii="Arial" w:eastAsia="Times New Roman" w:hAnsi="Arial" w:cs="Arial"/>
          <w:b/>
        </w:rPr>
        <w:t xml:space="preserve"> </w:t>
      </w:r>
      <w:r w:rsidR="00977985">
        <w:rPr>
          <w:rFonts w:ascii="Arial" w:eastAsia="Arial" w:hAnsi="Arial" w:cs="Arial"/>
        </w:rPr>
        <w:t>La tasa de satisfacción sexual postoperatoria es igual en pacientes sometidas a FLSE y FALUS.</w:t>
      </w:r>
    </w:p>
    <w:p w14:paraId="6EC11728" w14:textId="77777777" w:rsidR="0009227F" w:rsidRDefault="0009227F" w:rsidP="0009227F">
      <w:pPr>
        <w:spacing w:before="240" w:after="240" w:line="360" w:lineRule="auto"/>
        <w:ind w:firstLine="720"/>
        <w:jc w:val="both"/>
        <w:rPr>
          <w:rFonts w:ascii="Arial" w:eastAsia="Arial" w:hAnsi="Arial" w:cs="Arial"/>
        </w:rPr>
      </w:pPr>
    </w:p>
    <w:p w14:paraId="0AF9A2E9" w14:textId="77777777" w:rsidR="006E61D0" w:rsidRPr="004D3802" w:rsidRDefault="006E61D0" w:rsidP="0009227F">
      <w:pPr>
        <w:spacing w:before="240" w:after="240" w:line="360" w:lineRule="auto"/>
        <w:ind w:firstLine="720"/>
        <w:jc w:val="both"/>
        <w:rPr>
          <w:rFonts w:ascii="Arial" w:eastAsia="Arial" w:hAnsi="Arial" w:cs="Arial"/>
        </w:rPr>
      </w:pPr>
    </w:p>
    <w:p w14:paraId="49E6B64B" w14:textId="77777777" w:rsidR="00B77EDC" w:rsidRPr="004D3802" w:rsidRDefault="00BF2D9C">
      <w:pPr>
        <w:spacing w:before="240" w:after="240" w:line="360" w:lineRule="auto"/>
        <w:jc w:val="both"/>
        <w:rPr>
          <w:rFonts w:ascii="Arial" w:eastAsia="Arial" w:hAnsi="Arial" w:cs="Arial"/>
          <w:b/>
          <w:color w:val="44546A" w:themeColor="text2"/>
        </w:rPr>
      </w:pPr>
      <w:r w:rsidRPr="004D3802">
        <w:rPr>
          <w:rFonts w:ascii="Arial" w:eastAsia="Arial" w:hAnsi="Arial" w:cs="Arial"/>
          <w:b/>
          <w:color w:val="44546A" w:themeColor="text2"/>
        </w:rPr>
        <w:t>Material y métodos</w:t>
      </w:r>
    </w:p>
    <w:p w14:paraId="084737BE" w14:textId="5F985DFF" w:rsidR="0021268B" w:rsidRPr="004D3802" w:rsidRDefault="0021268B">
      <w:pPr>
        <w:spacing w:before="240" w:after="240" w:line="360" w:lineRule="auto"/>
        <w:jc w:val="both"/>
        <w:rPr>
          <w:rFonts w:ascii="Arial" w:eastAsia="Arial" w:hAnsi="Arial" w:cs="Arial"/>
          <w:b/>
        </w:rPr>
      </w:pPr>
      <w:r w:rsidRPr="004D3802">
        <w:rPr>
          <w:rFonts w:ascii="Arial" w:eastAsia="Arial" w:hAnsi="Arial" w:cs="Arial"/>
          <w:b/>
        </w:rPr>
        <w:t>Tipo y diseño del estudio:</w:t>
      </w:r>
    </w:p>
    <w:p w14:paraId="0B031CBF" w14:textId="25EB768C" w:rsidR="00DA17E1" w:rsidRPr="00F72A9A" w:rsidRDefault="0021268B" w:rsidP="0021268B">
      <w:pPr>
        <w:spacing w:before="240" w:after="240" w:line="360" w:lineRule="auto"/>
        <w:jc w:val="both"/>
        <w:rPr>
          <w:rFonts w:ascii="Arial" w:eastAsia="Arial" w:hAnsi="Arial" w:cs="Arial"/>
        </w:rPr>
      </w:pPr>
      <w:r w:rsidRPr="004D3802">
        <w:rPr>
          <w:rFonts w:ascii="Arial" w:eastAsia="Arial" w:hAnsi="Arial" w:cs="Arial"/>
          <w:b/>
        </w:rPr>
        <w:tab/>
      </w:r>
      <w:r w:rsidR="00BF2D9C" w:rsidRPr="004D3802">
        <w:rPr>
          <w:rFonts w:ascii="Arial" w:eastAsia="Arial" w:hAnsi="Arial" w:cs="Arial"/>
        </w:rPr>
        <w:t>Se trata de un estudio</w:t>
      </w:r>
      <w:r w:rsidR="00BF4ACE" w:rsidRPr="004D3802">
        <w:rPr>
          <w:rFonts w:ascii="Arial" w:eastAsia="Arial" w:hAnsi="Arial" w:cs="Arial"/>
        </w:rPr>
        <w:t xml:space="preserve"> retrospectivo</w:t>
      </w:r>
      <w:r w:rsidR="00BF2D9C" w:rsidRPr="004D3802">
        <w:rPr>
          <w:rFonts w:ascii="Arial" w:eastAsia="Arial" w:hAnsi="Arial" w:cs="Arial"/>
        </w:rPr>
        <w:t xml:space="preserve">, </w:t>
      </w:r>
      <w:r w:rsidR="006E61D0">
        <w:rPr>
          <w:rFonts w:ascii="Arial" w:eastAsia="Arial" w:hAnsi="Arial" w:cs="Arial"/>
        </w:rPr>
        <w:t>observacional</w:t>
      </w:r>
      <w:r w:rsidR="00BF2D9C" w:rsidRPr="004D3802">
        <w:rPr>
          <w:rFonts w:ascii="Arial" w:eastAsia="Arial" w:hAnsi="Arial" w:cs="Arial"/>
        </w:rPr>
        <w:t>, analítico</w:t>
      </w:r>
      <w:r w:rsidR="00B53AE8" w:rsidRPr="004D3802">
        <w:rPr>
          <w:rFonts w:ascii="Arial" w:eastAsia="Arial" w:hAnsi="Arial" w:cs="Arial"/>
        </w:rPr>
        <w:t>.</w:t>
      </w:r>
    </w:p>
    <w:p w14:paraId="01642A6A" w14:textId="12CF05B0" w:rsidR="007872F2" w:rsidRPr="004D3802" w:rsidRDefault="007872F2" w:rsidP="0021268B">
      <w:pPr>
        <w:spacing w:before="240" w:after="240" w:line="360" w:lineRule="auto"/>
        <w:jc w:val="both"/>
        <w:rPr>
          <w:rFonts w:ascii="Arial" w:eastAsia="Arial" w:hAnsi="Arial" w:cs="Arial"/>
        </w:rPr>
      </w:pPr>
      <w:r w:rsidRPr="004D3802">
        <w:rPr>
          <w:rFonts w:ascii="Arial" w:eastAsia="Arial" w:hAnsi="Arial" w:cs="Arial"/>
          <w:b/>
          <w:bCs/>
        </w:rPr>
        <w:t>Lugar de realización:</w:t>
      </w:r>
    </w:p>
    <w:p w14:paraId="3086646E" w14:textId="44A1F9CC" w:rsidR="007872F2" w:rsidRPr="004D3802" w:rsidRDefault="007872F2" w:rsidP="007872F2">
      <w:pPr>
        <w:spacing w:before="240" w:after="240" w:line="360" w:lineRule="auto"/>
        <w:ind w:firstLine="720"/>
        <w:jc w:val="both"/>
        <w:rPr>
          <w:rFonts w:ascii="Arial" w:eastAsia="Arial" w:hAnsi="Arial" w:cs="Arial"/>
        </w:rPr>
      </w:pPr>
      <w:r w:rsidRPr="004D3802">
        <w:rPr>
          <w:rFonts w:ascii="Arial" w:eastAsia="Arial" w:hAnsi="Arial" w:cs="Arial"/>
        </w:rPr>
        <w:t>Consulta externa del d</w:t>
      </w:r>
      <w:r w:rsidR="00BF2D9C" w:rsidRPr="004D3802">
        <w:rPr>
          <w:rFonts w:ascii="Arial" w:eastAsia="Arial" w:hAnsi="Arial" w:cs="Arial"/>
        </w:rPr>
        <w:t xml:space="preserve">epartamento de </w:t>
      </w:r>
      <w:r w:rsidR="00BF4ACE" w:rsidRPr="004D3802">
        <w:rPr>
          <w:rFonts w:ascii="Arial" w:eastAsia="Arial" w:hAnsi="Arial" w:cs="Arial"/>
        </w:rPr>
        <w:t>Urología Ginecol</w:t>
      </w:r>
      <w:r w:rsidR="00072E13">
        <w:rPr>
          <w:rFonts w:ascii="Arial" w:eastAsia="Arial" w:hAnsi="Arial" w:cs="Arial"/>
        </w:rPr>
        <w:t>ó</w:t>
      </w:r>
      <w:r w:rsidR="00BF4ACE" w:rsidRPr="004D3802">
        <w:rPr>
          <w:rFonts w:ascii="Arial" w:eastAsia="Arial" w:hAnsi="Arial" w:cs="Arial"/>
        </w:rPr>
        <w:t>gica</w:t>
      </w:r>
      <w:r w:rsidR="00BF2D9C" w:rsidRPr="004D3802">
        <w:rPr>
          <w:rFonts w:ascii="Arial" w:eastAsia="Arial" w:hAnsi="Arial" w:cs="Arial"/>
        </w:rPr>
        <w:t xml:space="preserve"> </w:t>
      </w:r>
      <w:r w:rsidRPr="004D3802">
        <w:rPr>
          <w:rFonts w:ascii="Arial" w:eastAsia="Arial" w:hAnsi="Arial" w:cs="Arial"/>
        </w:rPr>
        <w:t>del Hospital Regional Materno Infantil de Monterrey Nuevo León.</w:t>
      </w:r>
    </w:p>
    <w:p w14:paraId="030C7BF7" w14:textId="77777777" w:rsidR="007872F2" w:rsidRPr="004D3802" w:rsidRDefault="007872F2" w:rsidP="007872F2">
      <w:pPr>
        <w:spacing w:before="240" w:after="240" w:line="360" w:lineRule="auto"/>
        <w:jc w:val="both"/>
        <w:rPr>
          <w:rFonts w:ascii="Arial" w:eastAsia="Arial" w:hAnsi="Arial" w:cs="Arial"/>
          <w:b/>
          <w:bCs/>
        </w:rPr>
      </w:pPr>
      <w:r w:rsidRPr="004D3802">
        <w:rPr>
          <w:rFonts w:ascii="Arial" w:eastAsia="Arial" w:hAnsi="Arial" w:cs="Arial"/>
          <w:b/>
          <w:bCs/>
        </w:rPr>
        <w:t>Población de estudio:</w:t>
      </w:r>
    </w:p>
    <w:p w14:paraId="6EC7079C" w14:textId="54EB169F" w:rsidR="00BF4ACE" w:rsidRPr="004D3802" w:rsidRDefault="007872F2" w:rsidP="007872F2">
      <w:pPr>
        <w:spacing w:before="240" w:after="240" w:line="360" w:lineRule="auto"/>
        <w:ind w:firstLine="720"/>
        <w:jc w:val="both"/>
        <w:rPr>
          <w:rFonts w:ascii="Arial" w:eastAsia="Arial" w:hAnsi="Arial" w:cs="Arial"/>
        </w:rPr>
      </w:pPr>
      <w:r w:rsidRPr="004D3802">
        <w:rPr>
          <w:rFonts w:ascii="Arial" w:eastAsia="Arial" w:hAnsi="Arial" w:cs="Arial"/>
        </w:rPr>
        <w:t>S</w:t>
      </w:r>
      <w:r w:rsidR="00BF2D9C" w:rsidRPr="004D3802">
        <w:rPr>
          <w:rFonts w:ascii="Arial" w:eastAsia="Arial" w:hAnsi="Arial" w:cs="Arial"/>
        </w:rPr>
        <w:t xml:space="preserve">e reclutarán pacientes </w:t>
      </w:r>
      <w:r w:rsidR="00BF4ACE" w:rsidRPr="004D3802">
        <w:rPr>
          <w:rFonts w:ascii="Arial" w:eastAsia="Arial" w:hAnsi="Arial" w:cs="Arial"/>
        </w:rPr>
        <w:t>las cuales hayan tenido su cirug</w:t>
      </w:r>
      <w:r w:rsidR="00072E13">
        <w:rPr>
          <w:rFonts w:ascii="Arial" w:eastAsia="Arial" w:hAnsi="Arial" w:cs="Arial"/>
        </w:rPr>
        <w:t>í</w:t>
      </w:r>
      <w:r w:rsidR="00BF4ACE" w:rsidRPr="004D3802">
        <w:rPr>
          <w:rFonts w:ascii="Arial" w:eastAsia="Arial" w:hAnsi="Arial" w:cs="Arial"/>
        </w:rPr>
        <w:t>a de POP con suspensión de c</w:t>
      </w:r>
      <w:r w:rsidR="00072E13">
        <w:rPr>
          <w:rFonts w:ascii="Arial" w:eastAsia="Arial" w:hAnsi="Arial" w:cs="Arial"/>
        </w:rPr>
        <w:t>ú</w:t>
      </w:r>
      <w:r w:rsidR="00BF4ACE" w:rsidRPr="004D3802">
        <w:rPr>
          <w:rFonts w:ascii="Arial" w:eastAsia="Arial" w:hAnsi="Arial" w:cs="Arial"/>
        </w:rPr>
        <w:t>pula</w:t>
      </w:r>
      <w:r w:rsidRPr="004D3802">
        <w:rPr>
          <w:rFonts w:ascii="Arial" w:eastAsia="Arial" w:hAnsi="Arial" w:cs="Arial"/>
        </w:rPr>
        <w:t xml:space="preserve"> vaginal con FLSE o FALUS</w:t>
      </w:r>
      <w:r w:rsidR="00BF4ACE" w:rsidRPr="004D3802">
        <w:rPr>
          <w:rFonts w:ascii="Arial" w:eastAsia="Arial" w:hAnsi="Arial" w:cs="Arial"/>
        </w:rPr>
        <w:t xml:space="preserve"> entre enero del 2023 y diciembre del 2024. </w:t>
      </w:r>
    </w:p>
    <w:p w14:paraId="3BE148AB" w14:textId="77777777" w:rsidR="007872F2" w:rsidRPr="00977985" w:rsidRDefault="007872F2" w:rsidP="007872F2">
      <w:pPr>
        <w:spacing w:before="240" w:after="240" w:line="480" w:lineRule="auto"/>
        <w:jc w:val="both"/>
        <w:rPr>
          <w:rFonts w:ascii="Arial" w:eastAsia="Arial" w:hAnsi="Arial" w:cs="Arial"/>
          <w:b/>
          <w:color w:val="44546A" w:themeColor="text2"/>
        </w:rPr>
      </w:pPr>
      <w:r w:rsidRPr="00977985">
        <w:rPr>
          <w:rFonts w:ascii="Arial" w:eastAsia="Arial" w:hAnsi="Arial" w:cs="Arial"/>
          <w:b/>
          <w:color w:val="44546A" w:themeColor="text2"/>
        </w:rPr>
        <w:lastRenderedPageBreak/>
        <w:t>Criterios de inclusión:</w:t>
      </w:r>
    </w:p>
    <w:p w14:paraId="4CADA794" w14:textId="77777777" w:rsidR="007872F2" w:rsidRPr="004D3802" w:rsidRDefault="007872F2" w:rsidP="007872F2">
      <w:pPr>
        <w:numPr>
          <w:ilvl w:val="0"/>
          <w:numId w:val="1"/>
        </w:numPr>
        <w:spacing w:line="360" w:lineRule="auto"/>
        <w:jc w:val="both"/>
        <w:rPr>
          <w:rFonts w:ascii="Arial" w:eastAsia="Arial" w:hAnsi="Arial" w:cs="Arial"/>
        </w:rPr>
      </w:pPr>
      <w:r w:rsidRPr="004D3802">
        <w:rPr>
          <w:rFonts w:ascii="Arial" w:eastAsia="Arial" w:hAnsi="Arial" w:cs="Arial"/>
        </w:rPr>
        <w:t>Mujeres de entre 18 y 75 años</w:t>
      </w:r>
    </w:p>
    <w:p w14:paraId="3D02C257" w14:textId="68548A57" w:rsidR="007872F2" w:rsidRPr="004D3802" w:rsidRDefault="007872F2" w:rsidP="007872F2">
      <w:pPr>
        <w:numPr>
          <w:ilvl w:val="0"/>
          <w:numId w:val="1"/>
        </w:numPr>
        <w:spacing w:line="360" w:lineRule="auto"/>
        <w:jc w:val="both"/>
        <w:rPr>
          <w:rFonts w:ascii="Arial" w:eastAsia="Arial" w:hAnsi="Arial" w:cs="Arial"/>
        </w:rPr>
      </w:pPr>
      <w:r w:rsidRPr="004D3802">
        <w:rPr>
          <w:rFonts w:ascii="Arial" w:eastAsia="Arial" w:hAnsi="Arial" w:cs="Arial"/>
        </w:rPr>
        <w:t xml:space="preserve">Pacientes a las que se les </w:t>
      </w:r>
      <w:r w:rsidR="00977985">
        <w:rPr>
          <w:rFonts w:ascii="Arial" w:eastAsia="Arial" w:hAnsi="Arial" w:cs="Arial"/>
        </w:rPr>
        <w:t xml:space="preserve">realizó </w:t>
      </w:r>
      <w:r w:rsidRPr="004D3802">
        <w:rPr>
          <w:rFonts w:ascii="Arial" w:eastAsia="Arial" w:hAnsi="Arial" w:cs="Arial"/>
        </w:rPr>
        <w:t>una cirugia de POP con suspensi</w:t>
      </w:r>
      <w:r w:rsidR="00072E13">
        <w:rPr>
          <w:rFonts w:ascii="Arial" w:eastAsia="Arial" w:hAnsi="Arial" w:cs="Arial"/>
        </w:rPr>
        <w:t>ó</w:t>
      </w:r>
      <w:r w:rsidRPr="004D3802">
        <w:rPr>
          <w:rFonts w:ascii="Arial" w:eastAsia="Arial" w:hAnsi="Arial" w:cs="Arial"/>
        </w:rPr>
        <w:t>n de c</w:t>
      </w:r>
      <w:r w:rsidR="00072E13">
        <w:rPr>
          <w:rFonts w:ascii="Arial" w:eastAsia="Arial" w:hAnsi="Arial" w:cs="Arial"/>
        </w:rPr>
        <w:t>ú</w:t>
      </w:r>
      <w:r w:rsidRPr="004D3802">
        <w:rPr>
          <w:rFonts w:ascii="Arial" w:eastAsia="Arial" w:hAnsi="Arial" w:cs="Arial"/>
        </w:rPr>
        <w:t>pula vaginal con tecnica FLSE o FALUS</w:t>
      </w:r>
    </w:p>
    <w:p w14:paraId="2DE65AD3" w14:textId="3CCDB05C" w:rsidR="007872F2" w:rsidRPr="004D3802" w:rsidRDefault="005165B7" w:rsidP="007872F2">
      <w:pPr>
        <w:numPr>
          <w:ilvl w:val="0"/>
          <w:numId w:val="1"/>
        </w:numPr>
        <w:spacing w:line="360" w:lineRule="auto"/>
        <w:jc w:val="both"/>
        <w:rPr>
          <w:rFonts w:ascii="Arial" w:eastAsia="Arial" w:hAnsi="Arial" w:cs="Arial"/>
        </w:rPr>
      </w:pPr>
      <w:r>
        <w:rPr>
          <w:rFonts w:ascii="Arial" w:eastAsia="Arial" w:hAnsi="Arial" w:cs="Arial"/>
        </w:rPr>
        <w:t>Entre 12 a 24 meses</w:t>
      </w:r>
      <w:r w:rsidR="007872F2" w:rsidRPr="004D3802">
        <w:rPr>
          <w:rFonts w:ascii="Arial" w:eastAsia="Arial" w:hAnsi="Arial" w:cs="Arial"/>
        </w:rPr>
        <w:t xml:space="preserve"> de evolución postoperatoria</w:t>
      </w:r>
      <w:r>
        <w:rPr>
          <w:rFonts w:ascii="Arial" w:eastAsia="Arial" w:hAnsi="Arial" w:cs="Arial"/>
        </w:rPr>
        <w:t xml:space="preserve"> </w:t>
      </w:r>
    </w:p>
    <w:p w14:paraId="511E9B35" w14:textId="5E103110" w:rsidR="007872F2" w:rsidRPr="00F72A9A" w:rsidRDefault="007872F2" w:rsidP="00F72A9A">
      <w:pPr>
        <w:numPr>
          <w:ilvl w:val="0"/>
          <w:numId w:val="1"/>
        </w:numPr>
        <w:spacing w:line="360" w:lineRule="auto"/>
        <w:jc w:val="both"/>
        <w:rPr>
          <w:rFonts w:ascii="Arial" w:eastAsia="Arial" w:hAnsi="Arial" w:cs="Arial"/>
        </w:rPr>
      </w:pPr>
      <w:r w:rsidRPr="004D3802">
        <w:rPr>
          <w:rFonts w:ascii="Arial" w:eastAsia="Arial" w:hAnsi="Arial" w:cs="Arial"/>
        </w:rPr>
        <w:t>Consentimiento informado para responder FSFI</w:t>
      </w:r>
    </w:p>
    <w:p w14:paraId="1E3527BB" w14:textId="77777777" w:rsidR="007872F2" w:rsidRPr="00977985" w:rsidRDefault="007872F2" w:rsidP="007872F2">
      <w:pPr>
        <w:spacing w:before="240" w:after="240" w:line="360" w:lineRule="auto"/>
        <w:jc w:val="both"/>
        <w:rPr>
          <w:rFonts w:ascii="Arial" w:eastAsia="Arial" w:hAnsi="Arial" w:cs="Arial"/>
          <w:b/>
          <w:color w:val="44546A" w:themeColor="text2"/>
        </w:rPr>
      </w:pPr>
      <w:r w:rsidRPr="00977985">
        <w:rPr>
          <w:rFonts w:ascii="Arial" w:eastAsia="Arial" w:hAnsi="Arial" w:cs="Arial"/>
          <w:b/>
          <w:color w:val="44546A" w:themeColor="text2"/>
        </w:rPr>
        <w:t>Criterios de exclusión:</w:t>
      </w:r>
    </w:p>
    <w:p w14:paraId="17C109D2" w14:textId="25E87D0D" w:rsidR="007872F2" w:rsidRPr="004D3802" w:rsidRDefault="007872F2" w:rsidP="007872F2">
      <w:pPr>
        <w:numPr>
          <w:ilvl w:val="0"/>
          <w:numId w:val="2"/>
        </w:numPr>
        <w:spacing w:line="360" w:lineRule="auto"/>
        <w:jc w:val="both"/>
        <w:rPr>
          <w:rFonts w:ascii="Arial" w:eastAsia="Arial" w:hAnsi="Arial" w:cs="Arial"/>
        </w:rPr>
      </w:pPr>
      <w:r w:rsidRPr="004D3802">
        <w:rPr>
          <w:rFonts w:ascii="Arial" w:eastAsia="Arial" w:hAnsi="Arial" w:cs="Arial"/>
        </w:rPr>
        <w:t>Cirug</w:t>
      </w:r>
      <w:r w:rsidR="00072E13">
        <w:rPr>
          <w:rFonts w:ascii="Arial" w:eastAsia="Arial" w:hAnsi="Arial" w:cs="Arial"/>
        </w:rPr>
        <w:t>í</w:t>
      </w:r>
      <w:r w:rsidRPr="004D3802">
        <w:rPr>
          <w:rFonts w:ascii="Arial" w:eastAsia="Arial" w:hAnsi="Arial" w:cs="Arial"/>
        </w:rPr>
        <w:t>as combinadas con otros procedimientos ginecol</w:t>
      </w:r>
      <w:r w:rsidR="00072E13">
        <w:rPr>
          <w:rFonts w:ascii="Arial" w:eastAsia="Arial" w:hAnsi="Arial" w:cs="Arial"/>
        </w:rPr>
        <w:t>ó</w:t>
      </w:r>
      <w:r w:rsidRPr="004D3802">
        <w:rPr>
          <w:rFonts w:ascii="Arial" w:eastAsia="Arial" w:hAnsi="Arial" w:cs="Arial"/>
        </w:rPr>
        <w:t>gicos complejos</w:t>
      </w:r>
    </w:p>
    <w:p w14:paraId="63A2830C" w14:textId="5352C695" w:rsidR="007872F2" w:rsidRDefault="007872F2" w:rsidP="007872F2">
      <w:pPr>
        <w:numPr>
          <w:ilvl w:val="0"/>
          <w:numId w:val="2"/>
        </w:numPr>
        <w:spacing w:line="360" w:lineRule="auto"/>
        <w:jc w:val="both"/>
        <w:rPr>
          <w:rFonts w:ascii="Arial" w:eastAsia="Arial" w:hAnsi="Arial" w:cs="Arial"/>
        </w:rPr>
      </w:pPr>
      <w:r w:rsidRPr="004D3802">
        <w:rPr>
          <w:rFonts w:ascii="Arial" w:eastAsia="Arial" w:hAnsi="Arial" w:cs="Arial"/>
        </w:rPr>
        <w:t>Historia de disfunción neurológica o psiqui</w:t>
      </w:r>
      <w:r w:rsidR="00072E13">
        <w:rPr>
          <w:rFonts w:ascii="Arial" w:eastAsia="Arial" w:hAnsi="Arial" w:cs="Arial"/>
        </w:rPr>
        <w:t>á</w:t>
      </w:r>
      <w:r w:rsidRPr="004D3802">
        <w:rPr>
          <w:rFonts w:ascii="Arial" w:eastAsia="Arial" w:hAnsi="Arial" w:cs="Arial"/>
        </w:rPr>
        <w:t>trica relevante.</w:t>
      </w:r>
    </w:p>
    <w:p w14:paraId="751AB242" w14:textId="3B68189B" w:rsidR="00977985" w:rsidRPr="004D3802" w:rsidRDefault="00977985" w:rsidP="007872F2">
      <w:pPr>
        <w:numPr>
          <w:ilvl w:val="0"/>
          <w:numId w:val="2"/>
        </w:numPr>
        <w:spacing w:line="360" w:lineRule="auto"/>
        <w:jc w:val="both"/>
        <w:rPr>
          <w:rFonts w:ascii="Arial" w:eastAsia="Arial" w:hAnsi="Arial" w:cs="Arial"/>
        </w:rPr>
      </w:pPr>
      <w:r>
        <w:rPr>
          <w:rFonts w:ascii="Arial" w:eastAsia="Arial" w:hAnsi="Arial" w:cs="Arial"/>
        </w:rPr>
        <w:t>Cirugias obliterantes o sin</w:t>
      </w:r>
      <w:r w:rsidR="00FD6690">
        <w:rPr>
          <w:rFonts w:ascii="Arial" w:eastAsia="Arial" w:hAnsi="Arial" w:cs="Arial"/>
        </w:rPr>
        <w:t xml:space="preserve"> colposuspensión con FLSE o FALUS</w:t>
      </w:r>
    </w:p>
    <w:p w14:paraId="6C8A4151" w14:textId="77777777" w:rsidR="007872F2" w:rsidRPr="00977985" w:rsidRDefault="007872F2" w:rsidP="007872F2">
      <w:pPr>
        <w:spacing w:before="240" w:after="240" w:line="360" w:lineRule="auto"/>
        <w:jc w:val="both"/>
        <w:rPr>
          <w:rFonts w:ascii="Arial" w:eastAsia="Arial" w:hAnsi="Arial" w:cs="Arial"/>
          <w:b/>
          <w:color w:val="44546A" w:themeColor="text2"/>
        </w:rPr>
      </w:pPr>
      <w:r w:rsidRPr="00977985">
        <w:rPr>
          <w:rFonts w:ascii="Arial" w:eastAsia="Arial" w:hAnsi="Arial" w:cs="Arial"/>
          <w:b/>
          <w:color w:val="44546A" w:themeColor="text2"/>
        </w:rPr>
        <w:t>Criterios de eliminación:</w:t>
      </w:r>
    </w:p>
    <w:p w14:paraId="45E896E7" w14:textId="77777777" w:rsidR="00285A35" w:rsidRPr="004D3802" w:rsidRDefault="007872F2" w:rsidP="00285A35">
      <w:pPr>
        <w:numPr>
          <w:ilvl w:val="0"/>
          <w:numId w:val="7"/>
        </w:numPr>
        <w:spacing w:line="360" w:lineRule="auto"/>
        <w:jc w:val="both"/>
        <w:rPr>
          <w:rFonts w:ascii="Arial" w:eastAsia="Arial" w:hAnsi="Arial" w:cs="Arial"/>
        </w:rPr>
      </w:pPr>
      <w:r w:rsidRPr="004D3802">
        <w:rPr>
          <w:rFonts w:ascii="Arial" w:eastAsia="Arial" w:hAnsi="Arial" w:cs="Arial"/>
        </w:rPr>
        <w:t>Muerte de la pacien</w:t>
      </w:r>
      <w:r w:rsidR="00285A35" w:rsidRPr="004D3802">
        <w:rPr>
          <w:rFonts w:ascii="Arial" w:eastAsia="Arial" w:hAnsi="Arial" w:cs="Arial"/>
        </w:rPr>
        <w:t>te</w:t>
      </w:r>
    </w:p>
    <w:p w14:paraId="3707C33C" w14:textId="3673F91B" w:rsidR="00DA17E1" w:rsidRPr="0009227F" w:rsidRDefault="007872F2" w:rsidP="00DA17E1">
      <w:pPr>
        <w:numPr>
          <w:ilvl w:val="0"/>
          <w:numId w:val="7"/>
        </w:numPr>
        <w:spacing w:line="360" w:lineRule="auto"/>
        <w:jc w:val="both"/>
        <w:rPr>
          <w:rFonts w:ascii="Arial" w:eastAsia="Arial" w:hAnsi="Arial" w:cs="Arial"/>
        </w:rPr>
      </w:pPr>
      <w:r w:rsidRPr="004D3802">
        <w:rPr>
          <w:rFonts w:ascii="Arial" w:eastAsia="Arial" w:hAnsi="Arial" w:cs="Arial"/>
        </w:rPr>
        <w:t>Paciente que externe no querer participar más en el estudio.</w:t>
      </w:r>
    </w:p>
    <w:p w14:paraId="1DAE6DA6" w14:textId="77777777" w:rsidR="00DA17E1" w:rsidRDefault="00DA17E1" w:rsidP="00DA17E1">
      <w:pPr>
        <w:spacing w:line="360" w:lineRule="auto"/>
        <w:jc w:val="both"/>
        <w:rPr>
          <w:rFonts w:ascii="Arial" w:eastAsia="Arial" w:hAnsi="Arial" w:cs="Arial"/>
        </w:rPr>
      </w:pPr>
    </w:p>
    <w:p w14:paraId="72E78823" w14:textId="77777777" w:rsidR="00DA17E1" w:rsidRPr="00F72A9A" w:rsidRDefault="00DA17E1" w:rsidP="00DA17E1">
      <w:pPr>
        <w:spacing w:line="360" w:lineRule="auto"/>
        <w:jc w:val="both"/>
        <w:rPr>
          <w:rFonts w:ascii="Arial" w:eastAsia="Arial" w:hAnsi="Arial" w:cs="Arial"/>
        </w:rPr>
      </w:pPr>
    </w:p>
    <w:p w14:paraId="58FDD596" w14:textId="69474E94" w:rsidR="00F72A9A" w:rsidRPr="00F72A9A" w:rsidRDefault="00285A35" w:rsidP="00F72A9A">
      <w:pPr>
        <w:spacing w:before="240" w:after="240" w:line="360" w:lineRule="auto"/>
        <w:jc w:val="both"/>
        <w:rPr>
          <w:rFonts w:ascii="Arial" w:eastAsia="Arial" w:hAnsi="Arial" w:cs="Arial"/>
          <w:b/>
          <w:bCs/>
        </w:rPr>
      </w:pPr>
      <w:r w:rsidRPr="004D3802">
        <w:rPr>
          <w:rFonts w:ascii="Arial" w:eastAsia="Arial" w:hAnsi="Arial" w:cs="Arial"/>
          <w:b/>
          <w:bCs/>
        </w:rPr>
        <w:t>Variables:</w:t>
      </w:r>
    </w:p>
    <w:p w14:paraId="2F0EC6D5" w14:textId="77777777" w:rsidR="00F72A9A" w:rsidRPr="004D3802" w:rsidRDefault="00F72A9A" w:rsidP="00F72A9A">
      <w:pPr>
        <w:numPr>
          <w:ilvl w:val="0"/>
          <w:numId w:val="7"/>
        </w:numPr>
        <w:spacing w:line="360" w:lineRule="auto"/>
        <w:jc w:val="both"/>
        <w:rPr>
          <w:rFonts w:ascii="Arial" w:eastAsia="Arial" w:hAnsi="Arial" w:cs="Arial"/>
        </w:rPr>
      </w:pPr>
      <w:r w:rsidRPr="004D3802">
        <w:rPr>
          <w:rFonts w:ascii="Arial" w:eastAsia="Arial" w:hAnsi="Arial" w:cs="Arial"/>
        </w:rPr>
        <w:t>Independiente: Tipo de técnica quirúrgica (FLSE y FALUS)</w:t>
      </w:r>
    </w:p>
    <w:p w14:paraId="64EEB637" w14:textId="299925A3" w:rsidR="00F72A9A" w:rsidRPr="004D3802" w:rsidRDefault="00F72A9A" w:rsidP="00F72A9A">
      <w:pPr>
        <w:numPr>
          <w:ilvl w:val="0"/>
          <w:numId w:val="7"/>
        </w:numPr>
        <w:spacing w:line="360" w:lineRule="auto"/>
        <w:jc w:val="both"/>
        <w:rPr>
          <w:rFonts w:ascii="Arial" w:eastAsia="Arial" w:hAnsi="Arial" w:cs="Arial"/>
        </w:rPr>
      </w:pPr>
      <w:r w:rsidRPr="004D3802">
        <w:rPr>
          <w:rFonts w:ascii="Arial" w:eastAsia="Arial" w:hAnsi="Arial" w:cs="Arial"/>
        </w:rPr>
        <w:t>Dependiente principal: Puntuación FSFI (Dominios: deseo, ex</w:t>
      </w:r>
      <w:r w:rsidR="00072E13">
        <w:rPr>
          <w:rFonts w:ascii="Arial" w:eastAsia="Arial" w:hAnsi="Arial" w:cs="Arial"/>
        </w:rPr>
        <w:t>c</w:t>
      </w:r>
      <w:r w:rsidRPr="004D3802">
        <w:rPr>
          <w:rFonts w:ascii="Arial" w:eastAsia="Arial" w:hAnsi="Arial" w:cs="Arial"/>
        </w:rPr>
        <w:t>itación, lubricación, orgasmo, satisfacción, dolor).</w:t>
      </w:r>
    </w:p>
    <w:p w14:paraId="54CB43C6" w14:textId="71CBBD33" w:rsidR="00F72A9A" w:rsidRPr="00DA17E1" w:rsidRDefault="00F72A9A" w:rsidP="00F72A9A">
      <w:pPr>
        <w:numPr>
          <w:ilvl w:val="0"/>
          <w:numId w:val="7"/>
        </w:numPr>
        <w:spacing w:line="360" w:lineRule="auto"/>
        <w:jc w:val="both"/>
        <w:rPr>
          <w:rFonts w:ascii="Arial" w:eastAsia="Arial" w:hAnsi="Arial" w:cs="Arial"/>
        </w:rPr>
      </w:pPr>
      <w:r w:rsidRPr="004D3802">
        <w:rPr>
          <w:rFonts w:ascii="Arial" w:eastAsia="Arial" w:hAnsi="Arial" w:cs="Arial"/>
        </w:rPr>
        <w:t>Covariables: Edad, IMC, paridad, tiempo postoperatorio,</w:t>
      </w:r>
      <w:r w:rsidR="00977985">
        <w:rPr>
          <w:rFonts w:ascii="Arial" w:eastAsia="Arial" w:hAnsi="Arial" w:cs="Arial"/>
        </w:rPr>
        <w:t xml:space="preserve"> menopausia, sangrado,</w:t>
      </w:r>
      <w:r w:rsidRPr="004D3802">
        <w:rPr>
          <w:rFonts w:ascii="Arial" w:eastAsia="Arial" w:hAnsi="Arial" w:cs="Arial"/>
        </w:rPr>
        <w:t xml:space="preserve"> complicaciones. </w:t>
      </w:r>
    </w:p>
    <w:p w14:paraId="69F64869" w14:textId="77777777" w:rsidR="00F72A9A" w:rsidRPr="004D3802" w:rsidRDefault="00F72A9A" w:rsidP="00F72A9A">
      <w:pPr>
        <w:spacing w:line="360" w:lineRule="auto"/>
        <w:jc w:val="both"/>
        <w:rPr>
          <w:rFonts w:ascii="Arial" w:eastAsia="Arial" w:hAnsi="Arial" w:cs="Arial"/>
        </w:rPr>
      </w:pPr>
    </w:p>
    <w:p w14:paraId="21BF1083" w14:textId="77777777" w:rsidR="006E61D0" w:rsidRDefault="006E61D0" w:rsidP="00F72A9A">
      <w:pPr>
        <w:spacing w:after="480" w:line="360" w:lineRule="auto"/>
        <w:jc w:val="both"/>
        <w:rPr>
          <w:rFonts w:ascii="Arial" w:eastAsia="Arial" w:hAnsi="Arial" w:cs="Arial"/>
          <w:b/>
        </w:rPr>
      </w:pPr>
    </w:p>
    <w:p w14:paraId="43142E42" w14:textId="77777777" w:rsidR="006E61D0" w:rsidRDefault="006E61D0" w:rsidP="00F72A9A">
      <w:pPr>
        <w:spacing w:after="480" w:line="360" w:lineRule="auto"/>
        <w:jc w:val="both"/>
        <w:rPr>
          <w:rFonts w:ascii="Arial" w:eastAsia="Arial" w:hAnsi="Arial" w:cs="Arial"/>
          <w:b/>
        </w:rPr>
      </w:pPr>
    </w:p>
    <w:p w14:paraId="34D23008" w14:textId="77777777" w:rsidR="006E61D0" w:rsidRDefault="006E61D0" w:rsidP="00F72A9A">
      <w:pPr>
        <w:spacing w:after="480" w:line="360" w:lineRule="auto"/>
        <w:jc w:val="both"/>
        <w:rPr>
          <w:rFonts w:ascii="Arial" w:eastAsia="Arial" w:hAnsi="Arial" w:cs="Arial"/>
          <w:b/>
        </w:rPr>
      </w:pPr>
    </w:p>
    <w:p w14:paraId="25EF03CE" w14:textId="783F70AA" w:rsidR="00F72A9A" w:rsidRPr="004D3802" w:rsidRDefault="00F72A9A" w:rsidP="00F72A9A">
      <w:pPr>
        <w:spacing w:after="480" w:line="360" w:lineRule="auto"/>
        <w:jc w:val="both"/>
        <w:rPr>
          <w:rFonts w:ascii="Arial" w:eastAsia="Arial" w:hAnsi="Arial" w:cs="Arial"/>
          <w:b/>
        </w:rPr>
      </w:pPr>
      <w:r w:rsidRPr="004D3802">
        <w:rPr>
          <w:rFonts w:ascii="Arial" w:eastAsia="Arial" w:hAnsi="Arial" w:cs="Arial"/>
          <w:b/>
        </w:rPr>
        <w:lastRenderedPageBreak/>
        <w:t>Instrumento:</w:t>
      </w:r>
    </w:p>
    <w:p w14:paraId="0FA54C2F" w14:textId="77777777" w:rsidR="006E61D0" w:rsidRPr="006E61D0" w:rsidRDefault="006E61D0" w:rsidP="006E61D0">
      <w:pPr>
        <w:spacing w:before="240" w:after="240" w:line="360" w:lineRule="auto"/>
        <w:jc w:val="both"/>
        <w:rPr>
          <w:rFonts w:ascii="Arial" w:eastAsia="Arial" w:hAnsi="Arial" w:cs="Arial"/>
        </w:rPr>
      </w:pPr>
      <w:r w:rsidRPr="006E61D0">
        <w:rPr>
          <w:rFonts w:ascii="Arial" w:eastAsia="Arial" w:hAnsi="Arial" w:cs="Arial"/>
        </w:rPr>
        <w:t>Female Sexual Function Index (FSFI), instrumento autoadministrado de 19 ítems que evalúa seis dominios: deseo, excitación, lubricación, orgasmo, satisfacción y dolor. El puntaje total oscila de 2 a 36 puntos, considerándose disfunción sexual un puntaje menor a 26.55.</w:t>
      </w:r>
    </w:p>
    <w:p w14:paraId="10ABDDD0" w14:textId="47FFC64D" w:rsidR="006E61D0" w:rsidRDefault="006E61D0" w:rsidP="006E61D0">
      <w:pPr>
        <w:spacing w:before="240" w:after="240" w:line="360" w:lineRule="auto"/>
        <w:jc w:val="both"/>
        <w:rPr>
          <w:rFonts w:ascii="Arial" w:eastAsia="Arial" w:hAnsi="Arial" w:cs="Arial"/>
          <w:b/>
          <w:bCs/>
        </w:rPr>
      </w:pPr>
      <w:r w:rsidRPr="006E61D0">
        <w:rPr>
          <w:rFonts w:ascii="Arial" w:eastAsia="Arial" w:hAnsi="Arial" w:cs="Arial"/>
        </w:rPr>
        <w:t>En pacientes sin actividad sexual vaginal durante las últimas cuatro semanas, los ítems correspondientes se puntua</w:t>
      </w:r>
      <w:r>
        <w:rPr>
          <w:rFonts w:ascii="Arial" w:eastAsia="Arial" w:hAnsi="Arial" w:cs="Arial"/>
        </w:rPr>
        <w:t>n</w:t>
      </w:r>
      <w:r w:rsidRPr="006E61D0">
        <w:rPr>
          <w:rFonts w:ascii="Arial" w:eastAsia="Arial" w:hAnsi="Arial" w:cs="Arial"/>
        </w:rPr>
        <w:t xml:space="preserve"> como cero, de acuerdo con las instrucciones originales del instrumento.</w:t>
      </w:r>
      <w:r w:rsidRPr="006E61D0">
        <w:rPr>
          <w:rFonts w:ascii="Arial" w:eastAsia="Arial" w:hAnsi="Arial" w:cs="Arial"/>
          <w:b/>
          <w:bCs/>
        </w:rPr>
        <w:t xml:space="preserve"> </w:t>
      </w:r>
    </w:p>
    <w:p w14:paraId="0277ACC9" w14:textId="47833C44" w:rsidR="007423C0" w:rsidRPr="004D3802" w:rsidRDefault="007423C0" w:rsidP="006E61D0">
      <w:pPr>
        <w:spacing w:before="240" w:after="240" w:line="360" w:lineRule="auto"/>
        <w:jc w:val="both"/>
        <w:rPr>
          <w:rFonts w:ascii="Arial" w:eastAsia="Arial" w:hAnsi="Arial" w:cs="Arial"/>
          <w:b/>
          <w:bCs/>
        </w:rPr>
      </w:pPr>
      <w:r w:rsidRPr="004D3802">
        <w:rPr>
          <w:rFonts w:ascii="Arial" w:eastAsia="Arial" w:hAnsi="Arial" w:cs="Arial"/>
          <w:b/>
          <w:bCs/>
        </w:rPr>
        <w:t>Procedimiento</w:t>
      </w:r>
    </w:p>
    <w:p w14:paraId="442C54CA" w14:textId="77777777" w:rsidR="007423C0" w:rsidRPr="004D3802" w:rsidRDefault="007423C0" w:rsidP="007423C0">
      <w:pPr>
        <w:pStyle w:val="Prrafodelista"/>
        <w:numPr>
          <w:ilvl w:val="0"/>
          <w:numId w:val="8"/>
        </w:numPr>
        <w:spacing w:before="240" w:after="240" w:line="360" w:lineRule="auto"/>
        <w:jc w:val="both"/>
        <w:rPr>
          <w:rFonts w:ascii="Arial" w:eastAsia="Arial" w:hAnsi="Arial" w:cs="Arial"/>
        </w:rPr>
      </w:pPr>
      <w:r w:rsidRPr="004D3802">
        <w:rPr>
          <w:rFonts w:ascii="Arial" w:eastAsia="Arial" w:hAnsi="Arial" w:cs="Arial"/>
        </w:rPr>
        <w:t>Revisión de expedientes clínicos para identificar pacientes operadas con FLSE o FALUS.</w:t>
      </w:r>
    </w:p>
    <w:p w14:paraId="73BDA4F2" w14:textId="36736E87" w:rsidR="007423C0" w:rsidRPr="004D3802" w:rsidRDefault="007423C0" w:rsidP="007423C0">
      <w:pPr>
        <w:pStyle w:val="Prrafodelista"/>
        <w:numPr>
          <w:ilvl w:val="0"/>
          <w:numId w:val="8"/>
        </w:numPr>
        <w:spacing w:before="240" w:after="240" w:line="360" w:lineRule="auto"/>
        <w:jc w:val="both"/>
        <w:rPr>
          <w:rFonts w:ascii="Arial" w:eastAsia="Arial" w:hAnsi="Arial" w:cs="Arial"/>
        </w:rPr>
      </w:pPr>
      <w:r w:rsidRPr="004D3802">
        <w:rPr>
          <w:rFonts w:ascii="Arial" w:eastAsia="Arial" w:hAnsi="Arial" w:cs="Arial"/>
        </w:rPr>
        <w:t>Contacto con pacientes elegibles para consentimiento y aplicación del FSFI (por entrevista telefónica).</w:t>
      </w:r>
    </w:p>
    <w:p w14:paraId="4D6DC768" w14:textId="77777777" w:rsidR="007423C0" w:rsidRPr="004D3802" w:rsidRDefault="007423C0" w:rsidP="007423C0">
      <w:pPr>
        <w:pStyle w:val="Prrafodelista"/>
        <w:numPr>
          <w:ilvl w:val="0"/>
          <w:numId w:val="8"/>
        </w:numPr>
        <w:spacing w:before="240" w:after="240" w:line="360" w:lineRule="auto"/>
        <w:jc w:val="both"/>
        <w:rPr>
          <w:rFonts w:ascii="Arial" w:eastAsia="Arial" w:hAnsi="Arial" w:cs="Arial"/>
        </w:rPr>
      </w:pPr>
      <w:r w:rsidRPr="004D3802">
        <w:rPr>
          <w:rFonts w:ascii="Arial" w:eastAsia="Arial" w:hAnsi="Arial" w:cs="Arial"/>
        </w:rPr>
        <w:t>Recolección de variables clínicas relevantes.</w:t>
      </w:r>
    </w:p>
    <w:p w14:paraId="0E8AE737" w14:textId="23C90CFF" w:rsidR="00977985" w:rsidRDefault="007423C0" w:rsidP="007423C0">
      <w:pPr>
        <w:pStyle w:val="Prrafodelista"/>
        <w:numPr>
          <w:ilvl w:val="0"/>
          <w:numId w:val="8"/>
        </w:numPr>
        <w:spacing w:before="240" w:after="240" w:line="360" w:lineRule="auto"/>
        <w:jc w:val="both"/>
        <w:rPr>
          <w:rFonts w:ascii="Arial" w:eastAsia="Arial" w:hAnsi="Arial" w:cs="Arial"/>
        </w:rPr>
      </w:pPr>
      <w:r w:rsidRPr="004D3802">
        <w:rPr>
          <w:rFonts w:ascii="Arial" w:eastAsia="Arial" w:hAnsi="Arial" w:cs="Arial"/>
        </w:rPr>
        <w:t>Análisis estadístico de comparación entre grupos.</w:t>
      </w:r>
    </w:p>
    <w:p w14:paraId="0A19F046" w14:textId="77777777" w:rsidR="00B35486" w:rsidRPr="00B35486" w:rsidRDefault="00B35486" w:rsidP="00B35486">
      <w:pPr>
        <w:spacing w:before="240" w:after="240" w:line="360" w:lineRule="auto"/>
        <w:jc w:val="both"/>
        <w:rPr>
          <w:rFonts w:ascii="Arial" w:eastAsia="Arial" w:hAnsi="Arial" w:cs="Arial"/>
        </w:rPr>
      </w:pPr>
    </w:p>
    <w:p w14:paraId="7EAD24CF" w14:textId="56F19FC3" w:rsidR="007423C0" w:rsidRPr="004D3802" w:rsidRDefault="007423C0" w:rsidP="007423C0">
      <w:pPr>
        <w:spacing w:before="240" w:after="240" w:line="360" w:lineRule="auto"/>
        <w:jc w:val="both"/>
        <w:rPr>
          <w:rFonts w:ascii="Arial" w:eastAsia="Arial" w:hAnsi="Arial" w:cs="Arial"/>
          <w:b/>
          <w:bCs/>
          <w:color w:val="44546A" w:themeColor="text2"/>
        </w:rPr>
      </w:pPr>
      <w:r w:rsidRPr="004D3802">
        <w:rPr>
          <w:rFonts w:ascii="Arial" w:eastAsia="Arial" w:hAnsi="Arial" w:cs="Arial"/>
          <w:b/>
          <w:bCs/>
          <w:color w:val="44546A" w:themeColor="text2"/>
        </w:rPr>
        <w:t>Análisis estadístico</w:t>
      </w:r>
    </w:p>
    <w:p w14:paraId="32D38244" w14:textId="46BCB087" w:rsidR="00B53AE8" w:rsidRDefault="00B53AE8" w:rsidP="007423C0">
      <w:pPr>
        <w:spacing w:before="240" w:after="240" w:line="360" w:lineRule="auto"/>
        <w:jc w:val="both"/>
        <w:rPr>
          <w:rFonts w:ascii="Arial" w:eastAsia="Arial" w:hAnsi="Arial" w:cs="Arial"/>
          <w:b/>
          <w:bCs/>
        </w:rPr>
      </w:pPr>
      <w:r w:rsidRPr="004D3802">
        <w:rPr>
          <w:rFonts w:ascii="Arial" w:eastAsia="Arial" w:hAnsi="Arial" w:cs="Arial"/>
          <w:b/>
          <w:bCs/>
        </w:rPr>
        <w:t>An</w:t>
      </w:r>
      <w:r w:rsidR="00072E13">
        <w:rPr>
          <w:rFonts w:ascii="Arial" w:eastAsia="Arial" w:hAnsi="Arial" w:cs="Arial"/>
          <w:b/>
          <w:bCs/>
        </w:rPr>
        <w:t>á</w:t>
      </w:r>
      <w:r w:rsidRPr="004D3802">
        <w:rPr>
          <w:rFonts w:ascii="Arial" w:eastAsia="Arial" w:hAnsi="Arial" w:cs="Arial"/>
          <w:b/>
          <w:bCs/>
        </w:rPr>
        <w:t>lisis descriptivo:</w:t>
      </w:r>
    </w:p>
    <w:p w14:paraId="2872FC39" w14:textId="77777777" w:rsidR="00B35486" w:rsidRDefault="00977985" w:rsidP="007423C0">
      <w:pPr>
        <w:spacing w:before="240" w:after="240" w:line="360" w:lineRule="auto"/>
        <w:jc w:val="both"/>
        <w:rPr>
          <w:rFonts w:ascii="Arial" w:hAnsi="Arial" w:cs="Arial"/>
          <w:b/>
          <w:bCs/>
        </w:rPr>
      </w:pPr>
      <w:r w:rsidRPr="00977985">
        <w:rPr>
          <w:rFonts w:ascii="Arial" w:hAnsi="Arial" w:cs="Arial"/>
        </w:rPr>
        <w:t xml:space="preserve">Los datos se analizarán con el software estadístico </w:t>
      </w:r>
      <w:r w:rsidRPr="00977985">
        <w:rPr>
          <w:rStyle w:val="Textoennegrita"/>
          <w:rFonts w:ascii="Arial" w:hAnsi="Arial" w:cs="Arial"/>
          <w:b w:val="0"/>
          <w:bCs w:val="0"/>
        </w:rPr>
        <w:t>IBM SPSS Statistics, versión XX</w:t>
      </w:r>
      <w:r w:rsidRPr="00977985">
        <w:rPr>
          <w:rFonts w:ascii="Arial" w:hAnsi="Arial" w:cs="Arial"/>
          <w:b/>
          <w:bCs/>
        </w:rPr>
        <w:t>.</w:t>
      </w:r>
      <w:r w:rsidRPr="00977985">
        <w:rPr>
          <w:rFonts w:ascii="Arial" w:hAnsi="Arial" w:cs="Arial"/>
        </w:rPr>
        <w:br/>
        <w:t xml:space="preserve">Las variables cuantitativas se presentarán como media ± desviación estándar o mediana (rango intercuartílico) según su distribución, evaluada con la prueba de </w:t>
      </w:r>
      <w:r w:rsidRPr="00977985">
        <w:rPr>
          <w:rStyle w:val="Textoennegrita"/>
          <w:rFonts w:ascii="Arial" w:hAnsi="Arial" w:cs="Arial"/>
          <w:b w:val="0"/>
          <w:bCs w:val="0"/>
        </w:rPr>
        <w:t>Kolmogorov–Smirnov</w:t>
      </w:r>
      <w:r w:rsidRPr="00977985">
        <w:rPr>
          <w:rFonts w:ascii="Arial" w:hAnsi="Arial" w:cs="Arial"/>
          <w:b/>
          <w:bCs/>
        </w:rPr>
        <w:t>.</w:t>
      </w:r>
    </w:p>
    <w:p w14:paraId="6D53711D" w14:textId="77777777" w:rsidR="00B35486" w:rsidRDefault="00B35486" w:rsidP="007423C0">
      <w:pPr>
        <w:spacing w:before="240" w:after="240" w:line="360" w:lineRule="auto"/>
        <w:jc w:val="both"/>
        <w:rPr>
          <w:rFonts w:ascii="Arial" w:hAnsi="Arial" w:cs="Arial"/>
          <w:b/>
          <w:bCs/>
        </w:rPr>
      </w:pPr>
    </w:p>
    <w:p w14:paraId="2D063EBA" w14:textId="6918892D" w:rsidR="00977985" w:rsidRDefault="00977985" w:rsidP="007423C0">
      <w:pPr>
        <w:spacing w:before="240" w:after="240" w:line="360" w:lineRule="auto"/>
        <w:jc w:val="both"/>
        <w:rPr>
          <w:rFonts w:ascii="Arial" w:hAnsi="Arial" w:cs="Arial"/>
        </w:rPr>
      </w:pPr>
      <w:r w:rsidRPr="00977985">
        <w:rPr>
          <w:rFonts w:ascii="Arial" w:hAnsi="Arial" w:cs="Arial"/>
        </w:rPr>
        <w:lastRenderedPageBreak/>
        <w:br/>
        <w:t>Las variables cualitativas se presentarán como frecuencias y porcentajes.</w:t>
      </w:r>
      <w:r w:rsidRPr="00977985">
        <w:rPr>
          <w:rFonts w:ascii="Arial" w:hAnsi="Arial" w:cs="Arial"/>
        </w:rPr>
        <w:br/>
        <w:t xml:space="preserve">Para la comparación de variables cualitativas entre grupos se utilizará la </w:t>
      </w:r>
      <w:r w:rsidRPr="00977985">
        <w:rPr>
          <w:rStyle w:val="Textoennegrita"/>
          <w:rFonts w:ascii="Arial" w:hAnsi="Arial" w:cs="Arial"/>
          <w:b w:val="0"/>
          <w:bCs w:val="0"/>
        </w:rPr>
        <w:t xml:space="preserve">prueba χ² de </w:t>
      </w:r>
      <w:r w:rsidRPr="001F770C">
        <w:rPr>
          <w:rStyle w:val="Textoennegrita"/>
          <w:rFonts w:ascii="Arial" w:hAnsi="Arial" w:cs="Arial"/>
          <w:b w:val="0"/>
          <w:bCs w:val="0"/>
        </w:rPr>
        <w:t>Pearson</w:t>
      </w:r>
      <w:r w:rsidRPr="001F770C">
        <w:rPr>
          <w:rFonts w:ascii="Arial" w:hAnsi="Arial" w:cs="Arial"/>
          <w:b/>
          <w:bCs/>
        </w:rPr>
        <w:t xml:space="preserve"> </w:t>
      </w:r>
      <w:r w:rsidRPr="001F770C">
        <w:rPr>
          <w:rFonts w:ascii="Arial" w:hAnsi="Arial" w:cs="Arial"/>
        </w:rPr>
        <w:t>o la</w:t>
      </w:r>
      <w:r w:rsidRPr="001F770C">
        <w:rPr>
          <w:rFonts w:ascii="Arial" w:hAnsi="Arial" w:cs="Arial"/>
          <w:b/>
          <w:bCs/>
        </w:rPr>
        <w:t xml:space="preserve"> </w:t>
      </w:r>
      <w:r w:rsidRPr="001F770C">
        <w:rPr>
          <w:rStyle w:val="Textoennegrita"/>
          <w:rFonts w:ascii="Arial" w:hAnsi="Arial" w:cs="Arial"/>
          <w:b w:val="0"/>
          <w:bCs w:val="0"/>
        </w:rPr>
        <w:t>prueba</w:t>
      </w:r>
      <w:r w:rsidRPr="00977985">
        <w:rPr>
          <w:rStyle w:val="Textoennegrita"/>
          <w:rFonts w:ascii="Arial" w:hAnsi="Arial" w:cs="Arial"/>
          <w:b w:val="0"/>
          <w:bCs w:val="0"/>
        </w:rPr>
        <w:t xml:space="preserve"> exacta de Fisher</w:t>
      </w:r>
      <w:r w:rsidRPr="00977985">
        <w:rPr>
          <w:rFonts w:ascii="Arial" w:hAnsi="Arial" w:cs="Arial"/>
          <w:b/>
          <w:bCs/>
        </w:rPr>
        <w:t xml:space="preserve"> </w:t>
      </w:r>
      <w:r w:rsidRPr="00977985">
        <w:rPr>
          <w:rFonts w:ascii="Arial" w:hAnsi="Arial" w:cs="Arial"/>
        </w:rPr>
        <w:t>cuando los valores esperados en alguna celda sean menores de 5.</w:t>
      </w:r>
      <w:r w:rsidRPr="00977985">
        <w:rPr>
          <w:rFonts w:ascii="Arial" w:hAnsi="Arial" w:cs="Arial"/>
        </w:rPr>
        <w:br/>
        <w:t xml:space="preserve">Para variables cuantitativas se empleará la </w:t>
      </w:r>
      <w:r w:rsidRPr="00977985">
        <w:rPr>
          <w:rStyle w:val="Textoennegrita"/>
          <w:rFonts w:ascii="Arial" w:hAnsi="Arial" w:cs="Arial"/>
          <w:b w:val="0"/>
          <w:bCs w:val="0"/>
        </w:rPr>
        <w:t>prueba t de Student</w:t>
      </w:r>
      <w:r w:rsidRPr="00977985">
        <w:rPr>
          <w:rFonts w:ascii="Arial" w:hAnsi="Arial" w:cs="Arial"/>
          <w:b/>
          <w:bCs/>
        </w:rPr>
        <w:t xml:space="preserve"> </w:t>
      </w:r>
      <w:r w:rsidRPr="00977985">
        <w:rPr>
          <w:rFonts w:ascii="Arial" w:hAnsi="Arial" w:cs="Arial"/>
        </w:rPr>
        <w:t xml:space="preserve">para muestras independientes o la prueba de </w:t>
      </w:r>
      <w:r w:rsidRPr="00977985">
        <w:rPr>
          <w:rStyle w:val="Textoennegrita"/>
          <w:rFonts w:ascii="Arial" w:hAnsi="Arial" w:cs="Arial"/>
          <w:b w:val="0"/>
          <w:bCs w:val="0"/>
        </w:rPr>
        <w:t>Mann–Whitney U</w:t>
      </w:r>
      <w:r w:rsidRPr="00977985">
        <w:rPr>
          <w:rFonts w:ascii="Arial" w:hAnsi="Arial" w:cs="Arial"/>
        </w:rPr>
        <w:t xml:space="preserve"> según la distribución de los datos.</w:t>
      </w:r>
      <w:r w:rsidRPr="00977985">
        <w:rPr>
          <w:rFonts w:ascii="Arial" w:hAnsi="Arial" w:cs="Arial"/>
        </w:rPr>
        <w:br/>
        <w:t xml:space="preserve">Se considerará un valor de </w:t>
      </w:r>
      <w:r w:rsidRPr="00977985">
        <w:rPr>
          <w:rStyle w:val="nfasis"/>
          <w:rFonts w:ascii="Arial" w:hAnsi="Arial" w:cs="Arial"/>
        </w:rPr>
        <w:t>p</w:t>
      </w:r>
      <w:r w:rsidRPr="00977985">
        <w:rPr>
          <w:rFonts w:ascii="Arial" w:hAnsi="Arial" w:cs="Arial"/>
        </w:rPr>
        <w:t xml:space="preserve"> &lt; 0.05 como estadísticamente significativo.</w:t>
      </w:r>
    </w:p>
    <w:p w14:paraId="1F2119A9" w14:textId="77777777" w:rsidR="00B35486" w:rsidRPr="00B35486" w:rsidRDefault="00B35486" w:rsidP="007423C0">
      <w:pPr>
        <w:spacing w:before="240" w:after="240" w:line="360" w:lineRule="auto"/>
        <w:jc w:val="both"/>
        <w:rPr>
          <w:rFonts w:ascii="Arial" w:hAnsi="Arial" w:cs="Arial"/>
        </w:rPr>
      </w:pPr>
    </w:p>
    <w:p w14:paraId="265CF8F6" w14:textId="57278961" w:rsidR="00B53AE8" w:rsidRPr="004D3802" w:rsidRDefault="00B53AE8" w:rsidP="007423C0">
      <w:pPr>
        <w:spacing w:before="240" w:after="240" w:line="360" w:lineRule="auto"/>
        <w:jc w:val="both"/>
        <w:rPr>
          <w:rFonts w:ascii="Arial" w:hAnsi="Arial" w:cs="Arial"/>
        </w:rPr>
      </w:pPr>
      <w:r w:rsidRPr="004D3802">
        <w:rPr>
          <w:rFonts w:ascii="Arial" w:hAnsi="Arial" w:cs="Arial"/>
        </w:rPr>
        <w:t>Se realizará un análisis descriptivo de todas las variables incluidas:</w:t>
      </w:r>
    </w:p>
    <w:tbl>
      <w:tblPr>
        <w:tblStyle w:val="Tablaconcuadrcula4-nfasis5"/>
        <w:tblW w:w="0" w:type="auto"/>
        <w:tblLook w:val="04A0" w:firstRow="1" w:lastRow="0" w:firstColumn="1" w:lastColumn="0" w:noHBand="0" w:noVBand="1"/>
      </w:tblPr>
      <w:tblGrid>
        <w:gridCol w:w="2678"/>
        <w:gridCol w:w="3058"/>
        <w:gridCol w:w="3092"/>
      </w:tblGrid>
      <w:tr w:rsidR="00B53AE8" w:rsidRPr="004D3802" w14:paraId="19DAD402" w14:textId="77777777" w:rsidTr="004D380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79" w:type="dxa"/>
          </w:tcPr>
          <w:p w14:paraId="22C14FB4" w14:textId="603405CB" w:rsidR="00B53AE8" w:rsidRPr="004D3802" w:rsidRDefault="00B53AE8" w:rsidP="00B53AE8">
            <w:pPr>
              <w:spacing w:before="240" w:after="240" w:line="360" w:lineRule="auto"/>
              <w:jc w:val="both"/>
              <w:rPr>
                <w:rFonts w:ascii="Arial" w:hAnsi="Arial" w:cs="Arial"/>
              </w:rPr>
            </w:pPr>
            <w:r w:rsidRPr="00B53AE8">
              <w:rPr>
                <w:rFonts w:ascii="Arial" w:eastAsia="Times New Roman" w:hAnsi="Arial" w:cs="Arial"/>
              </w:rPr>
              <w:t>Variable</w:t>
            </w:r>
          </w:p>
        </w:tc>
        <w:tc>
          <w:tcPr>
            <w:tcW w:w="2716" w:type="dxa"/>
          </w:tcPr>
          <w:p w14:paraId="6D1B7E23" w14:textId="0E5A0919" w:rsidR="00B53AE8" w:rsidRPr="004D3802" w:rsidRDefault="00B53AE8" w:rsidP="00B53AE8">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3AE8">
              <w:rPr>
                <w:rFonts w:ascii="Arial" w:eastAsia="Times New Roman" w:hAnsi="Arial" w:cs="Arial"/>
              </w:rPr>
              <w:t>Tipo</w:t>
            </w:r>
          </w:p>
        </w:tc>
        <w:tc>
          <w:tcPr>
            <w:tcW w:w="2833" w:type="dxa"/>
          </w:tcPr>
          <w:p w14:paraId="52C2E512" w14:textId="156FC8ED" w:rsidR="00B53AE8" w:rsidRPr="004D3802" w:rsidRDefault="00B53AE8" w:rsidP="00B53AE8">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3AE8">
              <w:rPr>
                <w:rFonts w:ascii="Arial" w:eastAsia="Times New Roman" w:hAnsi="Arial" w:cs="Arial"/>
              </w:rPr>
              <w:t>Estadística descriptiva</w:t>
            </w:r>
          </w:p>
        </w:tc>
      </w:tr>
      <w:tr w:rsidR="004D3802" w:rsidRPr="004D3802" w14:paraId="66F5C83A" w14:textId="77777777" w:rsidTr="00B5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A9C2A6" w14:textId="77777777" w:rsidR="00B53AE8" w:rsidRPr="00B53AE8" w:rsidRDefault="00B53AE8" w:rsidP="00B53AE8">
            <w:pPr>
              <w:rPr>
                <w:rFonts w:ascii="Arial" w:eastAsia="Times New Roman" w:hAnsi="Arial" w:cs="Arial"/>
              </w:rPr>
            </w:pPr>
            <w:r w:rsidRPr="00B53AE8">
              <w:rPr>
                <w:rFonts w:ascii="Arial" w:eastAsia="Times New Roman" w:hAnsi="Arial" w:cs="Arial"/>
              </w:rPr>
              <w:t>Edad</w:t>
            </w:r>
          </w:p>
        </w:tc>
        <w:tc>
          <w:tcPr>
            <w:tcW w:w="0" w:type="auto"/>
            <w:hideMark/>
          </w:tcPr>
          <w:p w14:paraId="2E9D673F"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Cuantitativa continua</w:t>
            </w:r>
          </w:p>
        </w:tc>
        <w:tc>
          <w:tcPr>
            <w:tcW w:w="0" w:type="auto"/>
            <w:hideMark/>
          </w:tcPr>
          <w:p w14:paraId="678EA8FC" w14:textId="044741DF"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Media y DE o Mediana y RI</w:t>
            </w:r>
          </w:p>
        </w:tc>
      </w:tr>
      <w:tr w:rsidR="00B53AE8" w:rsidRPr="004D3802" w14:paraId="34725C1B" w14:textId="77777777" w:rsidTr="00B53AE8">
        <w:tc>
          <w:tcPr>
            <w:cnfStyle w:val="001000000000" w:firstRow="0" w:lastRow="0" w:firstColumn="1" w:lastColumn="0" w:oddVBand="0" w:evenVBand="0" w:oddHBand="0" w:evenHBand="0" w:firstRowFirstColumn="0" w:firstRowLastColumn="0" w:lastRowFirstColumn="0" w:lastRowLastColumn="0"/>
            <w:tcW w:w="0" w:type="auto"/>
            <w:hideMark/>
          </w:tcPr>
          <w:p w14:paraId="7E0F3C7F" w14:textId="77777777" w:rsidR="00B53AE8" w:rsidRPr="00B53AE8" w:rsidRDefault="00B53AE8" w:rsidP="00B53AE8">
            <w:pPr>
              <w:rPr>
                <w:rFonts w:ascii="Arial" w:eastAsia="Times New Roman" w:hAnsi="Arial" w:cs="Arial"/>
              </w:rPr>
            </w:pPr>
            <w:r w:rsidRPr="00B53AE8">
              <w:rPr>
                <w:rFonts w:ascii="Arial" w:eastAsia="Times New Roman" w:hAnsi="Arial" w:cs="Arial"/>
              </w:rPr>
              <w:t>IMC</w:t>
            </w:r>
          </w:p>
        </w:tc>
        <w:tc>
          <w:tcPr>
            <w:tcW w:w="0" w:type="auto"/>
            <w:hideMark/>
          </w:tcPr>
          <w:p w14:paraId="2990D5C4"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Cuantitativa continua</w:t>
            </w:r>
          </w:p>
        </w:tc>
        <w:tc>
          <w:tcPr>
            <w:tcW w:w="0" w:type="auto"/>
            <w:hideMark/>
          </w:tcPr>
          <w:p w14:paraId="34657CD2"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Media y DE o Mediana y RI</w:t>
            </w:r>
          </w:p>
        </w:tc>
      </w:tr>
      <w:tr w:rsidR="004D3802" w:rsidRPr="004D3802" w14:paraId="2F3BB7AD" w14:textId="77777777" w:rsidTr="00B5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444D27" w14:textId="77777777" w:rsidR="00B53AE8" w:rsidRPr="00B53AE8" w:rsidRDefault="00B53AE8" w:rsidP="00B53AE8">
            <w:pPr>
              <w:rPr>
                <w:rFonts w:ascii="Arial" w:eastAsia="Times New Roman" w:hAnsi="Arial" w:cs="Arial"/>
              </w:rPr>
            </w:pPr>
            <w:r w:rsidRPr="00B53AE8">
              <w:rPr>
                <w:rFonts w:ascii="Arial" w:eastAsia="Times New Roman" w:hAnsi="Arial" w:cs="Arial"/>
              </w:rPr>
              <w:t>Estado civil</w:t>
            </w:r>
          </w:p>
        </w:tc>
        <w:tc>
          <w:tcPr>
            <w:tcW w:w="0" w:type="auto"/>
            <w:hideMark/>
          </w:tcPr>
          <w:p w14:paraId="3150A6BD"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Cualitativa nominal</w:t>
            </w:r>
          </w:p>
        </w:tc>
        <w:tc>
          <w:tcPr>
            <w:tcW w:w="0" w:type="auto"/>
            <w:hideMark/>
          </w:tcPr>
          <w:p w14:paraId="7E1964C4"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Frecuencias y porcentajes</w:t>
            </w:r>
          </w:p>
        </w:tc>
      </w:tr>
      <w:tr w:rsidR="00B53AE8" w:rsidRPr="004D3802" w14:paraId="101092B7" w14:textId="77777777" w:rsidTr="00B53AE8">
        <w:tc>
          <w:tcPr>
            <w:cnfStyle w:val="001000000000" w:firstRow="0" w:lastRow="0" w:firstColumn="1" w:lastColumn="0" w:oddVBand="0" w:evenVBand="0" w:oddHBand="0" w:evenHBand="0" w:firstRowFirstColumn="0" w:firstRowLastColumn="0" w:lastRowFirstColumn="0" w:lastRowLastColumn="0"/>
            <w:tcW w:w="0" w:type="auto"/>
            <w:hideMark/>
          </w:tcPr>
          <w:p w14:paraId="21024715" w14:textId="77777777" w:rsidR="00B53AE8" w:rsidRPr="00B53AE8" w:rsidRDefault="00B53AE8" w:rsidP="00B53AE8">
            <w:pPr>
              <w:rPr>
                <w:rFonts w:ascii="Arial" w:eastAsia="Times New Roman" w:hAnsi="Arial" w:cs="Arial"/>
              </w:rPr>
            </w:pPr>
            <w:r w:rsidRPr="00B53AE8">
              <w:rPr>
                <w:rFonts w:ascii="Arial" w:eastAsia="Times New Roman" w:hAnsi="Arial" w:cs="Arial"/>
              </w:rPr>
              <w:t>Paridad</w:t>
            </w:r>
          </w:p>
        </w:tc>
        <w:tc>
          <w:tcPr>
            <w:tcW w:w="0" w:type="auto"/>
            <w:hideMark/>
          </w:tcPr>
          <w:p w14:paraId="6F6DC54C"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Cuantitativa discreta</w:t>
            </w:r>
          </w:p>
        </w:tc>
        <w:tc>
          <w:tcPr>
            <w:tcW w:w="0" w:type="auto"/>
            <w:hideMark/>
          </w:tcPr>
          <w:p w14:paraId="6136D830"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Media y DE o Mediana y RI</w:t>
            </w:r>
          </w:p>
        </w:tc>
      </w:tr>
      <w:tr w:rsidR="004D3802" w:rsidRPr="004D3802" w14:paraId="6C6E5AAC" w14:textId="77777777" w:rsidTr="00B5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D931D2" w14:textId="77777777" w:rsidR="00B53AE8" w:rsidRPr="00B53AE8" w:rsidRDefault="00B53AE8" w:rsidP="00B53AE8">
            <w:pPr>
              <w:rPr>
                <w:rFonts w:ascii="Arial" w:eastAsia="Times New Roman" w:hAnsi="Arial" w:cs="Arial"/>
              </w:rPr>
            </w:pPr>
            <w:r w:rsidRPr="00B53AE8">
              <w:rPr>
                <w:rFonts w:ascii="Arial" w:eastAsia="Times New Roman" w:hAnsi="Arial" w:cs="Arial"/>
              </w:rPr>
              <w:t>POPQ pre y postoperatorio</w:t>
            </w:r>
          </w:p>
        </w:tc>
        <w:tc>
          <w:tcPr>
            <w:tcW w:w="0" w:type="auto"/>
            <w:hideMark/>
          </w:tcPr>
          <w:p w14:paraId="35594019"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Cualitativa ordinal (o continua si se cuantifica)</w:t>
            </w:r>
          </w:p>
        </w:tc>
        <w:tc>
          <w:tcPr>
            <w:tcW w:w="0" w:type="auto"/>
            <w:hideMark/>
          </w:tcPr>
          <w:p w14:paraId="3BFCCDC2"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Frecuencias por estadio o medidas numéricas</w:t>
            </w:r>
          </w:p>
        </w:tc>
      </w:tr>
      <w:tr w:rsidR="00B53AE8" w:rsidRPr="004D3802" w14:paraId="4EA1266E" w14:textId="77777777" w:rsidTr="00B53AE8">
        <w:tc>
          <w:tcPr>
            <w:cnfStyle w:val="001000000000" w:firstRow="0" w:lastRow="0" w:firstColumn="1" w:lastColumn="0" w:oddVBand="0" w:evenVBand="0" w:oddHBand="0" w:evenHBand="0" w:firstRowFirstColumn="0" w:firstRowLastColumn="0" w:lastRowFirstColumn="0" w:lastRowLastColumn="0"/>
            <w:tcW w:w="0" w:type="auto"/>
            <w:hideMark/>
          </w:tcPr>
          <w:p w14:paraId="60997876" w14:textId="77777777" w:rsidR="00B53AE8" w:rsidRPr="00B53AE8" w:rsidRDefault="00B53AE8" w:rsidP="00B53AE8">
            <w:pPr>
              <w:rPr>
                <w:rFonts w:ascii="Arial" w:eastAsia="Times New Roman" w:hAnsi="Arial" w:cs="Arial"/>
              </w:rPr>
            </w:pPr>
            <w:r w:rsidRPr="00B53AE8">
              <w:rPr>
                <w:rFonts w:ascii="Arial" w:eastAsia="Times New Roman" w:hAnsi="Arial" w:cs="Arial"/>
              </w:rPr>
              <w:t>Tipo de colposuspensión</w:t>
            </w:r>
          </w:p>
        </w:tc>
        <w:tc>
          <w:tcPr>
            <w:tcW w:w="0" w:type="auto"/>
            <w:hideMark/>
          </w:tcPr>
          <w:p w14:paraId="7AAF29FE"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Cualitativa dicotómica</w:t>
            </w:r>
          </w:p>
        </w:tc>
        <w:tc>
          <w:tcPr>
            <w:tcW w:w="0" w:type="auto"/>
            <w:hideMark/>
          </w:tcPr>
          <w:p w14:paraId="2CEB0164"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Frecuencia (FLSE vs FALUS)</w:t>
            </w:r>
          </w:p>
        </w:tc>
      </w:tr>
      <w:tr w:rsidR="004D3802" w:rsidRPr="004D3802" w14:paraId="49965D13" w14:textId="77777777" w:rsidTr="00B5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C2048" w14:textId="77777777" w:rsidR="00B53AE8" w:rsidRPr="00B53AE8" w:rsidRDefault="00B53AE8" w:rsidP="00B53AE8">
            <w:pPr>
              <w:rPr>
                <w:rFonts w:ascii="Arial" w:eastAsia="Times New Roman" w:hAnsi="Arial" w:cs="Arial"/>
              </w:rPr>
            </w:pPr>
            <w:r w:rsidRPr="00B53AE8">
              <w:rPr>
                <w:rFonts w:ascii="Arial" w:eastAsia="Times New Roman" w:hAnsi="Arial" w:cs="Arial"/>
              </w:rPr>
              <w:t>Complicaciones</w:t>
            </w:r>
          </w:p>
        </w:tc>
        <w:tc>
          <w:tcPr>
            <w:tcW w:w="0" w:type="auto"/>
            <w:hideMark/>
          </w:tcPr>
          <w:p w14:paraId="5E7F2739"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Cualitativa dicotómica</w:t>
            </w:r>
          </w:p>
        </w:tc>
        <w:tc>
          <w:tcPr>
            <w:tcW w:w="0" w:type="auto"/>
            <w:hideMark/>
          </w:tcPr>
          <w:p w14:paraId="4F1090F8"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Frecuencia y porcentaje</w:t>
            </w:r>
          </w:p>
        </w:tc>
      </w:tr>
      <w:tr w:rsidR="00B53AE8" w:rsidRPr="004D3802" w14:paraId="35DAA0D6" w14:textId="77777777" w:rsidTr="00B53AE8">
        <w:tc>
          <w:tcPr>
            <w:cnfStyle w:val="001000000000" w:firstRow="0" w:lastRow="0" w:firstColumn="1" w:lastColumn="0" w:oddVBand="0" w:evenVBand="0" w:oddHBand="0" w:evenHBand="0" w:firstRowFirstColumn="0" w:firstRowLastColumn="0" w:lastRowFirstColumn="0" w:lastRowLastColumn="0"/>
            <w:tcW w:w="0" w:type="auto"/>
            <w:hideMark/>
          </w:tcPr>
          <w:p w14:paraId="287D79B8" w14:textId="77777777" w:rsidR="00B53AE8" w:rsidRPr="00B53AE8" w:rsidRDefault="00B53AE8" w:rsidP="00B53AE8">
            <w:pPr>
              <w:rPr>
                <w:rFonts w:ascii="Arial" w:eastAsia="Times New Roman" w:hAnsi="Arial" w:cs="Arial"/>
              </w:rPr>
            </w:pPr>
            <w:r w:rsidRPr="00B53AE8">
              <w:rPr>
                <w:rFonts w:ascii="Arial" w:eastAsia="Times New Roman" w:hAnsi="Arial" w:cs="Arial"/>
              </w:rPr>
              <w:t>Sangrado intraoperatorio</w:t>
            </w:r>
          </w:p>
        </w:tc>
        <w:tc>
          <w:tcPr>
            <w:tcW w:w="0" w:type="auto"/>
            <w:hideMark/>
          </w:tcPr>
          <w:p w14:paraId="70B35D2F"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Cuantitativa continua</w:t>
            </w:r>
          </w:p>
        </w:tc>
        <w:tc>
          <w:tcPr>
            <w:tcW w:w="0" w:type="auto"/>
            <w:hideMark/>
          </w:tcPr>
          <w:p w14:paraId="2C0AD002"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Media y DE o Mediana y RI</w:t>
            </w:r>
          </w:p>
        </w:tc>
      </w:tr>
      <w:tr w:rsidR="004D3802" w:rsidRPr="004D3802" w14:paraId="47C3B911" w14:textId="77777777" w:rsidTr="00B5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90FDB" w14:textId="77777777" w:rsidR="00B53AE8" w:rsidRPr="00B53AE8" w:rsidRDefault="00B53AE8" w:rsidP="00B53AE8">
            <w:pPr>
              <w:rPr>
                <w:rFonts w:ascii="Arial" w:eastAsia="Times New Roman" w:hAnsi="Arial" w:cs="Arial"/>
              </w:rPr>
            </w:pPr>
            <w:r w:rsidRPr="00B53AE8">
              <w:rPr>
                <w:rFonts w:ascii="Arial" w:eastAsia="Times New Roman" w:hAnsi="Arial" w:cs="Arial"/>
              </w:rPr>
              <w:t>Días de hospitalización</w:t>
            </w:r>
          </w:p>
        </w:tc>
        <w:tc>
          <w:tcPr>
            <w:tcW w:w="0" w:type="auto"/>
            <w:hideMark/>
          </w:tcPr>
          <w:p w14:paraId="36C1FD6E"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Cuantitativa discreta</w:t>
            </w:r>
          </w:p>
        </w:tc>
        <w:tc>
          <w:tcPr>
            <w:tcW w:w="0" w:type="auto"/>
            <w:hideMark/>
          </w:tcPr>
          <w:p w14:paraId="4B2439A1"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Media y DE o Mediana y RI</w:t>
            </w:r>
          </w:p>
        </w:tc>
      </w:tr>
      <w:tr w:rsidR="00B53AE8" w:rsidRPr="004D3802" w14:paraId="44CE9C3F" w14:textId="77777777" w:rsidTr="00B53AE8">
        <w:tc>
          <w:tcPr>
            <w:cnfStyle w:val="001000000000" w:firstRow="0" w:lastRow="0" w:firstColumn="1" w:lastColumn="0" w:oddVBand="0" w:evenVBand="0" w:oddHBand="0" w:evenHBand="0" w:firstRowFirstColumn="0" w:firstRowLastColumn="0" w:lastRowFirstColumn="0" w:lastRowLastColumn="0"/>
            <w:tcW w:w="0" w:type="auto"/>
            <w:hideMark/>
          </w:tcPr>
          <w:p w14:paraId="3A9FAA60" w14:textId="77777777" w:rsidR="00B53AE8" w:rsidRPr="00B53AE8" w:rsidRDefault="00B53AE8" w:rsidP="00B53AE8">
            <w:pPr>
              <w:rPr>
                <w:rFonts w:ascii="Arial" w:eastAsia="Times New Roman" w:hAnsi="Arial" w:cs="Arial"/>
              </w:rPr>
            </w:pPr>
            <w:r w:rsidRPr="00B53AE8">
              <w:rPr>
                <w:rFonts w:ascii="Arial" w:eastAsia="Times New Roman" w:hAnsi="Arial" w:cs="Arial"/>
              </w:rPr>
              <w:t>Vida sexual preoperatoria</w:t>
            </w:r>
          </w:p>
        </w:tc>
        <w:tc>
          <w:tcPr>
            <w:tcW w:w="0" w:type="auto"/>
            <w:hideMark/>
          </w:tcPr>
          <w:p w14:paraId="1A57FF9E"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Cualitativa dicotómica</w:t>
            </w:r>
          </w:p>
        </w:tc>
        <w:tc>
          <w:tcPr>
            <w:tcW w:w="0" w:type="auto"/>
            <w:hideMark/>
          </w:tcPr>
          <w:p w14:paraId="3CF6029A" w14:textId="77777777" w:rsidR="00B53AE8" w:rsidRPr="00B53AE8" w:rsidRDefault="00B53AE8" w:rsidP="00B53A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53AE8">
              <w:rPr>
                <w:rFonts w:ascii="Arial" w:eastAsia="Times New Roman" w:hAnsi="Arial" w:cs="Arial"/>
              </w:rPr>
              <w:t>Frecuencia y porcentaje</w:t>
            </w:r>
          </w:p>
        </w:tc>
      </w:tr>
      <w:tr w:rsidR="004D3802" w:rsidRPr="004D3802" w14:paraId="2B6B99F9" w14:textId="77777777" w:rsidTr="00B5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CEF9C" w14:textId="323AC21D" w:rsidR="00B53AE8" w:rsidRPr="00B53AE8" w:rsidRDefault="00B53AE8" w:rsidP="00B53AE8">
            <w:pPr>
              <w:rPr>
                <w:rFonts w:ascii="Arial" w:eastAsia="Times New Roman" w:hAnsi="Arial" w:cs="Arial"/>
              </w:rPr>
            </w:pPr>
            <w:r w:rsidRPr="00B53AE8">
              <w:rPr>
                <w:rFonts w:ascii="Arial" w:eastAsia="Times New Roman" w:hAnsi="Arial" w:cs="Arial"/>
              </w:rPr>
              <w:t xml:space="preserve"> FSFI postoperatorio</w:t>
            </w:r>
          </w:p>
        </w:tc>
        <w:tc>
          <w:tcPr>
            <w:tcW w:w="0" w:type="auto"/>
            <w:hideMark/>
          </w:tcPr>
          <w:p w14:paraId="3390FB87"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Cuantitativa continua</w:t>
            </w:r>
          </w:p>
        </w:tc>
        <w:tc>
          <w:tcPr>
            <w:tcW w:w="0" w:type="auto"/>
            <w:hideMark/>
          </w:tcPr>
          <w:p w14:paraId="5C0E4B4C" w14:textId="77777777" w:rsidR="00B53AE8" w:rsidRPr="00B53AE8" w:rsidRDefault="00B53AE8" w:rsidP="00B53AE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53AE8">
              <w:rPr>
                <w:rFonts w:ascii="Arial" w:eastAsia="Times New Roman" w:hAnsi="Arial" w:cs="Arial"/>
              </w:rPr>
              <w:t>Media y DE o Mediana y RI</w:t>
            </w:r>
          </w:p>
        </w:tc>
      </w:tr>
    </w:tbl>
    <w:p w14:paraId="0AE98A28" w14:textId="77777777" w:rsidR="00197E1B" w:rsidRDefault="00197E1B" w:rsidP="007423C0">
      <w:pPr>
        <w:spacing w:before="240" w:after="240" w:line="360" w:lineRule="auto"/>
        <w:jc w:val="both"/>
        <w:rPr>
          <w:rFonts w:ascii="Arial" w:hAnsi="Arial" w:cs="Arial"/>
          <w:b/>
          <w:bCs/>
        </w:rPr>
      </w:pPr>
    </w:p>
    <w:p w14:paraId="78A39E2A" w14:textId="77777777" w:rsidR="006E61D0" w:rsidRDefault="006E61D0" w:rsidP="007423C0">
      <w:pPr>
        <w:spacing w:before="240" w:after="240" w:line="360" w:lineRule="auto"/>
        <w:jc w:val="both"/>
        <w:rPr>
          <w:rFonts w:ascii="Arial" w:hAnsi="Arial" w:cs="Arial"/>
          <w:b/>
          <w:bCs/>
        </w:rPr>
      </w:pPr>
    </w:p>
    <w:p w14:paraId="52AC937A" w14:textId="77777777" w:rsidR="003079F2" w:rsidRDefault="003079F2" w:rsidP="007423C0">
      <w:pPr>
        <w:spacing w:before="240" w:after="240" w:line="360" w:lineRule="auto"/>
        <w:jc w:val="both"/>
        <w:rPr>
          <w:rFonts w:ascii="Arial" w:hAnsi="Arial" w:cs="Arial"/>
          <w:b/>
          <w:bCs/>
        </w:rPr>
      </w:pPr>
    </w:p>
    <w:p w14:paraId="0A2DE2E2" w14:textId="63A139DD" w:rsidR="00B53AE8" w:rsidRPr="004D3802" w:rsidRDefault="00B53AE8" w:rsidP="007423C0">
      <w:pPr>
        <w:spacing w:before="240" w:after="240" w:line="360" w:lineRule="auto"/>
        <w:jc w:val="both"/>
        <w:rPr>
          <w:rFonts w:ascii="Arial" w:hAnsi="Arial" w:cs="Arial"/>
          <w:b/>
          <w:bCs/>
        </w:rPr>
      </w:pPr>
      <w:r w:rsidRPr="004D3802">
        <w:rPr>
          <w:rFonts w:ascii="Arial" w:hAnsi="Arial" w:cs="Arial"/>
          <w:b/>
          <w:bCs/>
        </w:rPr>
        <w:t>Análisis Inferencial</w:t>
      </w:r>
    </w:p>
    <w:p w14:paraId="4F7F4B25" w14:textId="021BBAD3" w:rsidR="00B53AE8" w:rsidRPr="004D3802" w:rsidRDefault="00B53AE8" w:rsidP="00B53AE8">
      <w:pPr>
        <w:spacing w:before="240" w:after="240" w:line="360" w:lineRule="auto"/>
        <w:jc w:val="both"/>
        <w:rPr>
          <w:rFonts w:ascii="Arial" w:hAnsi="Arial" w:cs="Arial"/>
          <w:b/>
          <w:bCs/>
        </w:rPr>
      </w:pPr>
      <w:r w:rsidRPr="004D3802">
        <w:rPr>
          <w:rFonts w:ascii="Arial" w:hAnsi="Arial" w:cs="Arial"/>
          <w:b/>
          <w:bCs/>
        </w:rPr>
        <w:t>Objetivo:</w:t>
      </w:r>
    </w:p>
    <w:p w14:paraId="5B21772F" w14:textId="7ADFBB14" w:rsidR="00A27659" w:rsidRPr="004D3802" w:rsidRDefault="00B53AE8" w:rsidP="00DA17E1">
      <w:pPr>
        <w:spacing w:before="240" w:after="240" w:line="360" w:lineRule="auto"/>
        <w:ind w:firstLine="720"/>
        <w:jc w:val="both"/>
        <w:rPr>
          <w:rFonts w:ascii="Arial" w:hAnsi="Arial" w:cs="Arial"/>
        </w:rPr>
      </w:pPr>
      <w:r w:rsidRPr="004D3802">
        <w:rPr>
          <w:rFonts w:ascii="Arial" w:hAnsi="Arial" w:cs="Arial"/>
        </w:rPr>
        <w:t>Comparar la función sexual postoperatoria entre los dos grupos quirúrgicos (FLSE vs FALUS) usando el puntaje total del cuestionario FSFI como variable principal.</w:t>
      </w:r>
    </w:p>
    <w:tbl>
      <w:tblPr>
        <w:tblStyle w:val="Tablaconcuadrcula4-nfasis5"/>
        <w:tblW w:w="0" w:type="auto"/>
        <w:tblLook w:val="04A0" w:firstRow="1" w:lastRow="0" w:firstColumn="1" w:lastColumn="0" w:noHBand="0" w:noVBand="1"/>
      </w:tblPr>
      <w:tblGrid>
        <w:gridCol w:w="4026"/>
        <w:gridCol w:w="4802"/>
      </w:tblGrid>
      <w:tr w:rsidR="00A27659" w:rsidRPr="004D3802" w14:paraId="4B0A34BF" w14:textId="77777777" w:rsidTr="00977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5" w:type="dxa"/>
          </w:tcPr>
          <w:p w14:paraId="3C0C16C3" w14:textId="0CBFC4EF" w:rsidR="00A27659" w:rsidRPr="004D3802" w:rsidRDefault="00A27659" w:rsidP="00A27659">
            <w:pPr>
              <w:spacing w:before="240" w:after="240" w:line="360" w:lineRule="auto"/>
              <w:jc w:val="both"/>
              <w:rPr>
                <w:rFonts w:ascii="Arial" w:hAnsi="Arial" w:cs="Arial"/>
              </w:rPr>
            </w:pPr>
            <w:r w:rsidRPr="00A27659">
              <w:rPr>
                <w:rFonts w:ascii="Arial" w:eastAsia="Times New Roman" w:hAnsi="Arial" w:cs="Arial"/>
              </w:rPr>
              <w:t>Comparación</w:t>
            </w:r>
          </w:p>
        </w:tc>
        <w:tc>
          <w:tcPr>
            <w:tcW w:w="4493" w:type="dxa"/>
          </w:tcPr>
          <w:p w14:paraId="36D20DB8" w14:textId="4CFAEB96" w:rsidR="00A27659" w:rsidRPr="004D3802" w:rsidRDefault="00A27659" w:rsidP="00A27659">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27659">
              <w:rPr>
                <w:rFonts w:ascii="Arial" w:eastAsia="Times New Roman" w:hAnsi="Arial" w:cs="Arial"/>
              </w:rPr>
              <w:t>Prueba estadística</w:t>
            </w:r>
          </w:p>
        </w:tc>
      </w:tr>
      <w:tr w:rsidR="00A27659" w:rsidRPr="00A27659" w14:paraId="7F00C5BD" w14:textId="77777777" w:rsidTr="00A27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D06392" w14:textId="77777777" w:rsidR="00A27659" w:rsidRPr="00A27659" w:rsidRDefault="00A27659" w:rsidP="00A27659">
            <w:pPr>
              <w:rPr>
                <w:rFonts w:ascii="Arial" w:eastAsia="Times New Roman" w:hAnsi="Arial" w:cs="Arial"/>
              </w:rPr>
            </w:pPr>
            <w:r w:rsidRPr="00A27659">
              <w:rPr>
                <w:rFonts w:ascii="Arial" w:eastAsia="Times New Roman" w:hAnsi="Arial" w:cs="Arial"/>
              </w:rPr>
              <w:t>FSFI total postoperatorio (FLSE vs FALUS)</w:t>
            </w:r>
          </w:p>
        </w:tc>
        <w:tc>
          <w:tcPr>
            <w:tcW w:w="0" w:type="auto"/>
            <w:hideMark/>
          </w:tcPr>
          <w:p w14:paraId="429498CB" w14:textId="77777777" w:rsidR="001F770C" w:rsidRDefault="001F770C" w:rsidP="00A2765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p w14:paraId="5C889674" w14:textId="6B449EFF" w:rsidR="00A27659" w:rsidRPr="00A27659" w:rsidRDefault="00A27659" w:rsidP="00A2765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27659">
              <w:rPr>
                <w:rFonts w:ascii="Arial" w:eastAsia="Times New Roman" w:hAnsi="Arial" w:cs="Arial"/>
              </w:rPr>
              <w:t>Si distribución normal: t de Student para muestras independientes - Si no: U de Mann-Whitney</w:t>
            </w:r>
          </w:p>
        </w:tc>
      </w:tr>
      <w:tr w:rsidR="00A27659" w:rsidRPr="00A27659" w14:paraId="762E0534" w14:textId="77777777" w:rsidTr="00A27659">
        <w:tc>
          <w:tcPr>
            <w:cnfStyle w:val="001000000000" w:firstRow="0" w:lastRow="0" w:firstColumn="1" w:lastColumn="0" w:oddVBand="0" w:evenVBand="0" w:oddHBand="0" w:evenHBand="0" w:firstRowFirstColumn="0" w:firstRowLastColumn="0" w:lastRowFirstColumn="0" w:lastRowLastColumn="0"/>
            <w:tcW w:w="0" w:type="auto"/>
            <w:hideMark/>
          </w:tcPr>
          <w:p w14:paraId="5BAEEF8D" w14:textId="77777777" w:rsidR="00A27659" w:rsidRPr="00A27659" w:rsidRDefault="00A27659" w:rsidP="00A27659">
            <w:pPr>
              <w:rPr>
                <w:rFonts w:ascii="Arial" w:eastAsia="Times New Roman" w:hAnsi="Arial" w:cs="Arial"/>
              </w:rPr>
            </w:pPr>
            <w:r w:rsidRPr="00A27659">
              <w:rPr>
                <w:rFonts w:ascii="Arial" w:eastAsia="Times New Roman" w:hAnsi="Arial" w:cs="Arial"/>
              </w:rPr>
              <w:t>Dominios del FSFI (deseo, excitación, lubricación, orgasmo, satisfacción, dolor)</w:t>
            </w:r>
          </w:p>
        </w:tc>
        <w:tc>
          <w:tcPr>
            <w:tcW w:w="0" w:type="auto"/>
            <w:hideMark/>
          </w:tcPr>
          <w:p w14:paraId="6128D2DB" w14:textId="7835F640" w:rsidR="00A27659" w:rsidRPr="00A27659" w:rsidRDefault="001F770C" w:rsidP="00A2765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A27659">
              <w:rPr>
                <w:rFonts w:ascii="Arial" w:eastAsia="Times New Roman" w:hAnsi="Arial" w:cs="Arial"/>
              </w:rPr>
              <w:t>Si distribución normal: t de Student para muestras independientes - Si no: U de Mann-Whitney</w:t>
            </w:r>
          </w:p>
        </w:tc>
      </w:tr>
      <w:tr w:rsidR="00A27659" w:rsidRPr="00A27659" w14:paraId="4FC5B13F" w14:textId="77777777" w:rsidTr="00A27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8AA070" w14:textId="77777777" w:rsidR="00A27659" w:rsidRPr="00A27659" w:rsidRDefault="00A27659" w:rsidP="00A27659">
            <w:pPr>
              <w:rPr>
                <w:rFonts w:ascii="Arial" w:eastAsia="Times New Roman" w:hAnsi="Arial" w:cs="Arial"/>
              </w:rPr>
            </w:pPr>
            <w:r w:rsidRPr="00A27659">
              <w:rPr>
                <w:rFonts w:ascii="Arial" w:eastAsia="Times New Roman" w:hAnsi="Arial" w:cs="Arial"/>
              </w:rPr>
              <w:t>Edad, IMC, días hospitalización, sangrado entre grupos</w:t>
            </w:r>
          </w:p>
        </w:tc>
        <w:tc>
          <w:tcPr>
            <w:tcW w:w="0" w:type="auto"/>
            <w:hideMark/>
          </w:tcPr>
          <w:p w14:paraId="0739CEF8" w14:textId="77777777" w:rsidR="00A27659" w:rsidRPr="00A27659" w:rsidRDefault="00A27659" w:rsidP="00A2765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27659">
              <w:rPr>
                <w:rFonts w:ascii="Arial" w:eastAsia="Times New Roman" w:hAnsi="Arial" w:cs="Arial"/>
              </w:rPr>
              <w:t>t de Student o Mann-Whitney según distribución</w:t>
            </w:r>
          </w:p>
        </w:tc>
      </w:tr>
      <w:tr w:rsidR="00A27659" w:rsidRPr="00A27659" w14:paraId="4C6C172A" w14:textId="77777777" w:rsidTr="00A27659">
        <w:tc>
          <w:tcPr>
            <w:cnfStyle w:val="001000000000" w:firstRow="0" w:lastRow="0" w:firstColumn="1" w:lastColumn="0" w:oddVBand="0" w:evenVBand="0" w:oddHBand="0" w:evenHBand="0" w:firstRowFirstColumn="0" w:firstRowLastColumn="0" w:lastRowFirstColumn="0" w:lastRowLastColumn="0"/>
            <w:tcW w:w="0" w:type="auto"/>
            <w:hideMark/>
          </w:tcPr>
          <w:p w14:paraId="6E2D9DB8" w14:textId="77777777" w:rsidR="00A27659" w:rsidRPr="00A27659" w:rsidRDefault="00A27659" w:rsidP="00A27659">
            <w:pPr>
              <w:rPr>
                <w:rFonts w:ascii="Arial" w:eastAsia="Times New Roman" w:hAnsi="Arial" w:cs="Arial"/>
              </w:rPr>
            </w:pPr>
            <w:r w:rsidRPr="00A27659">
              <w:rPr>
                <w:rFonts w:ascii="Arial" w:eastAsia="Times New Roman" w:hAnsi="Arial" w:cs="Arial"/>
              </w:rPr>
              <w:t>Estado civil, complicaciones, vida sexual preoperatoria</w:t>
            </w:r>
          </w:p>
        </w:tc>
        <w:tc>
          <w:tcPr>
            <w:tcW w:w="0" w:type="auto"/>
            <w:hideMark/>
          </w:tcPr>
          <w:p w14:paraId="670881E5" w14:textId="77777777" w:rsidR="00A27659" w:rsidRPr="00A27659" w:rsidRDefault="00A27659" w:rsidP="00A2765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A27659">
              <w:rPr>
                <w:rFonts w:ascii="Arial" w:eastAsia="Times New Roman" w:hAnsi="Arial" w:cs="Arial"/>
              </w:rPr>
              <w:t>Chi-cuadrado o prueba exacta de Fisher</w:t>
            </w:r>
          </w:p>
        </w:tc>
      </w:tr>
      <w:tr w:rsidR="00A27659" w:rsidRPr="00A27659" w14:paraId="535EECB7" w14:textId="77777777" w:rsidTr="00A27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C19274" w14:textId="77777777" w:rsidR="00A27659" w:rsidRPr="00A27659" w:rsidRDefault="00A27659" w:rsidP="00A27659">
            <w:pPr>
              <w:rPr>
                <w:rFonts w:ascii="Arial" w:eastAsia="Times New Roman" w:hAnsi="Arial" w:cs="Arial"/>
              </w:rPr>
            </w:pPr>
            <w:r w:rsidRPr="00A27659">
              <w:rPr>
                <w:rFonts w:ascii="Arial" w:eastAsia="Times New Roman" w:hAnsi="Arial" w:cs="Arial"/>
              </w:rPr>
              <w:t>POPQ pre y postoperatorio por grupo</w:t>
            </w:r>
          </w:p>
        </w:tc>
        <w:tc>
          <w:tcPr>
            <w:tcW w:w="0" w:type="auto"/>
            <w:hideMark/>
          </w:tcPr>
          <w:p w14:paraId="421C5112" w14:textId="0D685E3A" w:rsidR="00A27659" w:rsidRPr="00A27659" w:rsidRDefault="00A27659" w:rsidP="00A2765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27659">
              <w:rPr>
                <w:rFonts w:ascii="Arial" w:eastAsia="Times New Roman" w:hAnsi="Arial" w:cs="Arial"/>
              </w:rPr>
              <w:t>Chi-cuadrado o prueba de rangos de Wilcoxon</w:t>
            </w:r>
          </w:p>
        </w:tc>
      </w:tr>
      <w:tr w:rsidR="00977985" w:rsidRPr="00A27659" w14:paraId="63FF2F7E" w14:textId="77777777" w:rsidTr="00A27659">
        <w:tc>
          <w:tcPr>
            <w:cnfStyle w:val="001000000000" w:firstRow="0" w:lastRow="0" w:firstColumn="1" w:lastColumn="0" w:oddVBand="0" w:evenVBand="0" w:oddHBand="0" w:evenHBand="0" w:firstRowFirstColumn="0" w:firstRowLastColumn="0" w:lastRowFirstColumn="0" w:lastRowLastColumn="0"/>
            <w:tcW w:w="0" w:type="auto"/>
          </w:tcPr>
          <w:p w14:paraId="5FFEA772" w14:textId="32B72763" w:rsidR="00977985" w:rsidRPr="00A27659" w:rsidRDefault="00977985" w:rsidP="00A27659">
            <w:pPr>
              <w:rPr>
                <w:rFonts w:ascii="Arial" w:eastAsia="Times New Roman" w:hAnsi="Arial" w:cs="Arial"/>
              </w:rPr>
            </w:pPr>
            <w:r>
              <w:rPr>
                <w:rFonts w:ascii="Arial" w:eastAsia="Times New Roman" w:hAnsi="Arial" w:cs="Arial"/>
              </w:rPr>
              <w:t>C</w:t>
            </w:r>
            <w:r w:rsidRPr="00977985">
              <w:rPr>
                <w:rFonts w:ascii="Arial" w:eastAsia="Times New Roman" w:hAnsi="Arial" w:cs="Arial"/>
              </w:rPr>
              <w:t>omparación de variables cualitativas entre grupos</w:t>
            </w:r>
          </w:p>
        </w:tc>
        <w:tc>
          <w:tcPr>
            <w:tcW w:w="0" w:type="auto"/>
          </w:tcPr>
          <w:p w14:paraId="476AB71A" w14:textId="1EB50EA1" w:rsidR="00977985" w:rsidRPr="00A27659" w:rsidRDefault="00977985" w:rsidP="00A2765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77985">
              <w:rPr>
                <w:rFonts w:ascii="Arial" w:eastAsia="Times New Roman" w:hAnsi="Arial" w:cs="Arial"/>
              </w:rPr>
              <w:t>prueba χ² de Pearson o, cuando los valores esperados en alguna celda sean menores de 5, la prueba exacta de Fisher</w:t>
            </w:r>
          </w:p>
        </w:tc>
      </w:tr>
    </w:tbl>
    <w:p w14:paraId="7C1FAAB2" w14:textId="77777777" w:rsidR="00B53AE8" w:rsidRDefault="00B53AE8" w:rsidP="007423C0">
      <w:pPr>
        <w:spacing w:before="240" w:after="240" w:line="360" w:lineRule="auto"/>
        <w:jc w:val="both"/>
        <w:rPr>
          <w:rFonts w:ascii="Arial" w:eastAsia="Arial" w:hAnsi="Arial" w:cs="Arial"/>
          <w:b/>
          <w:bCs/>
        </w:rPr>
      </w:pPr>
    </w:p>
    <w:p w14:paraId="316EAF80" w14:textId="77777777" w:rsidR="006E61D0" w:rsidRDefault="006E61D0" w:rsidP="007423C0">
      <w:pPr>
        <w:spacing w:before="240" w:after="240" w:line="360" w:lineRule="auto"/>
        <w:jc w:val="both"/>
        <w:rPr>
          <w:rFonts w:ascii="Arial" w:eastAsia="Arial" w:hAnsi="Arial" w:cs="Arial"/>
          <w:b/>
          <w:bCs/>
        </w:rPr>
      </w:pPr>
    </w:p>
    <w:p w14:paraId="4B1637AC" w14:textId="77777777" w:rsidR="006E61D0" w:rsidRDefault="006E61D0" w:rsidP="007423C0">
      <w:pPr>
        <w:spacing w:before="240" w:after="240" w:line="360" w:lineRule="auto"/>
        <w:jc w:val="both"/>
        <w:rPr>
          <w:rFonts w:ascii="Arial" w:eastAsia="Arial" w:hAnsi="Arial" w:cs="Arial"/>
          <w:b/>
          <w:bCs/>
        </w:rPr>
      </w:pPr>
    </w:p>
    <w:p w14:paraId="162D2500" w14:textId="77777777" w:rsidR="006E61D0" w:rsidRDefault="006E61D0" w:rsidP="007423C0">
      <w:pPr>
        <w:spacing w:before="240" w:after="240" w:line="360" w:lineRule="auto"/>
        <w:jc w:val="both"/>
        <w:rPr>
          <w:rFonts w:ascii="Arial" w:eastAsia="Arial" w:hAnsi="Arial" w:cs="Arial"/>
          <w:b/>
          <w:bCs/>
        </w:rPr>
      </w:pPr>
    </w:p>
    <w:p w14:paraId="2E5B3C97" w14:textId="77777777" w:rsidR="006E61D0" w:rsidRDefault="006E61D0" w:rsidP="007423C0">
      <w:pPr>
        <w:spacing w:before="240" w:after="240" w:line="360" w:lineRule="auto"/>
        <w:jc w:val="both"/>
        <w:rPr>
          <w:rFonts w:ascii="Arial" w:eastAsia="Arial" w:hAnsi="Arial" w:cs="Arial"/>
          <w:b/>
          <w:bCs/>
        </w:rPr>
      </w:pPr>
    </w:p>
    <w:p w14:paraId="3FCFEF71" w14:textId="77777777" w:rsidR="006E61D0" w:rsidRDefault="006E61D0" w:rsidP="007423C0">
      <w:pPr>
        <w:spacing w:before="240" w:after="240" w:line="360" w:lineRule="auto"/>
        <w:jc w:val="both"/>
        <w:rPr>
          <w:rFonts w:ascii="Arial" w:eastAsia="Arial" w:hAnsi="Arial" w:cs="Arial"/>
          <w:b/>
          <w:bCs/>
        </w:rPr>
      </w:pPr>
    </w:p>
    <w:p w14:paraId="4CE82836" w14:textId="77777777" w:rsidR="006E61D0" w:rsidRPr="004D3802" w:rsidRDefault="006E61D0" w:rsidP="007423C0">
      <w:pPr>
        <w:spacing w:before="240" w:after="240" w:line="360" w:lineRule="auto"/>
        <w:jc w:val="both"/>
        <w:rPr>
          <w:rFonts w:ascii="Arial" w:eastAsia="Arial" w:hAnsi="Arial" w:cs="Arial"/>
          <w:b/>
          <w:bCs/>
        </w:rPr>
      </w:pPr>
    </w:p>
    <w:p w14:paraId="5FE57DA9" w14:textId="77777777" w:rsidR="00A27659" w:rsidRPr="004D3802" w:rsidRDefault="00A27659" w:rsidP="00A27659">
      <w:pPr>
        <w:spacing w:before="240" w:after="240" w:line="360" w:lineRule="auto"/>
        <w:jc w:val="both"/>
        <w:rPr>
          <w:rFonts w:ascii="Arial" w:eastAsia="Arial" w:hAnsi="Arial" w:cs="Arial"/>
          <w:b/>
          <w:bCs/>
        </w:rPr>
      </w:pPr>
      <w:r w:rsidRPr="004D3802">
        <w:rPr>
          <w:rFonts w:ascii="Arial" w:eastAsia="Arial" w:hAnsi="Arial" w:cs="Arial"/>
          <w:b/>
          <w:bCs/>
        </w:rPr>
        <w:t>Pruebas adicionales:</w:t>
      </w:r>
    </w:p>
    <w:p w14:paraId="21E5E1C2" w14:textId="3CB6AE13" w:rsidR="00A27659" w:rsidRPr="004D3802" w:rsidRDefault="00A27659" w:rsidP="00DA17E1">
      <w:pPr>
        <w:spacing w:before="240" w:after="240" w:line="360" w:lineRule="auto"/>
        <w:ind w:firstLine="720"/>
        <w:jc w:val="both"/>
        <w:rPr>
          <w:rFonts w:ascii="Arial" w:eastAsia="Arial" w:hAnsi="Arial" w:cs="Arial"/>
        </w:rPr>
      </w:pPr>
      <w:r w:rsidRPr="004D3802">
        <w:rPr>
          <w:rFonts w:ascii="Arial" w:eastAsia="Arial" w:hAnsi="Arial" w:cs="Arial"/>
        </w:rPr>
        <w:t>Prueba de normalidad: Shapiro-Wilk (dado n &lt; 50)</w:t>
      </w:r>
    </w:p>
    <w:p w14:paraId="641F064F" w14:textId="4740F33B" w:rsidR="00A27659" w:rsidRPr="004D3802" w:rsidRDefault="00A27659" w:rsidP="00DA17E1">
      <w:pPr>
        <w:spacing w:before="240" w:after="240" w:line="360" w:lineRule="auto"/>
        <w:ind w:firstLine="720"/>
        <w:jc w:val="both"/>
        <w:rPr>
          <w:rFonts w:ascii="Arial" w:eastAsia="Arial" w:hAnsi="Arial" w:cs="Arial"/>
        </w:rPr>
      </w:pPr>
      <w:r w:rsidRPr="004D3802">
        <w:rPr>
          <w:rFonts w:ascii="Arial" w:eastAsia="Arial" w:hAnsi="Arial" w:cs="Arial"/>
        </w:rPr>
        <w:t>Nivel de significancia: α = 0.05 (bilateral)</w:t>
      </w:r>
    </w:p>
    <w:p w14:paraId="715D3A6D" w14:textId="5E081B79" w:rsidR="00A27659" w:rsidRDefault="00A27659" w:rsidP="00DA17E1">
      <w:pPr>
        <w:spacing w:before="240" w:after="240" w:line="360" w:lineRule="auto"/>
        <w:ind w:firstLine="720"/>
        <w:jc w:val="both"/>
        <w:rPr>
          <w:rFonts w:ascii="Arial" w:eastAsia="Arial" w:hAnsi="Arial" w:cs="Arial"/>
        </w:rPr>
      </w:pPr>
      <w:r w:rsidRPr="004D3802">
        <w:rPr>
          <w:rFonts w:ascii="Arial" w:eastAsia="Arial" w:hAnsi="Arial" w:cs="Arial"/>
        </w:rPr>
        <w:t>Software: R</w:t>
      </w:r>
    </w:p>
    <w:p w14:paraId="40430D10" w14:textId="77777777" w:rsidR="004D3802" w:rsidRPr="00977985" w:rsidRDefault="004D3802" w:rsidP="004D3802">
      <w:pPr>
        <w:spacing w:before="240" w:after="240" w:line="360" w:lineRule="auto"/>
        <w:jc w:val="both"/>
        <w:rPr>
          <w:rFonts w:ascii="Arial" w:eastAsia="Arial" w:hAnsi="Arial" w:cs="Arial"/>
          <w:b/>
          <w:bCs/>
          <w:color w:val="44546A" w:themeColor="text2"/>
        </w:rPr>
      </w:pPr>
      <w:r w:rsidRPr="00977985">
        <w:rPr>
          <w:rFonts w:ascii="Arial" w:eastAsia="Arial" w:hAnsi="Arial" w:cs="Arial"/>
          <w:b/>
          <w:bCs/>
          <w:color w:val="44546A" w:themeColor="text2"/>
        </w:rPr>
        <w:t>Tamaño de muestra</w:t>
      </w:r>
    </w:p>
    <w:p w14:paraId="27CBB1A1" w14:textId="141D48A1" w:rsidR="003079F2" w:rsidRDefault="004D3802" w:rsidP="003079F2">
      <w:pPr>
        <w:spacing w:before="240" w:after="240" w:line="360" w:lineRule="auto"/>
        <w:ind w:firstLine="720"/>
        <w:jc w:val="both"/>
        <w:rPr>
          <w:rFonts w:ascii="Arial" w:eastAsia="Arial" w:hAnsi="Arial" w:cs="Arial"/>
        </w:rPr>
      </w:pPr>
      <w:r w:rsidRPr="004D3802">
        <w:rPr>
          <w:rFonts w:ascii="Arial" w:eastAsia="Arial" w:hAnsi="Arial" w:cs="Arial"/>
        </w:rPr>
        <w:t>3</w:t>
      </w:r>
      <w:r w:rsidR="00FE7C98">
        <w:rPr>
          <w:rFonts w:ascii="Arial" w:eastAsia="Arial" w:hAnsi="Arial" w:cs="Arial"/>
        </w:rPr>
        <w:t>4</w:t>
      </w:r>
      <w:r w:rsidRPr="004D3802">
        <w:rPr>
          <w:rFonts w:ascii="Arial" w:eastAsia="Arial" w:hAnsi="Arial" w:cs="Arial"/>
        </w:rPr>
        <w:t xml:space="preserve"> pacientes (1</w:t>
      </w:r>
      <w:r w:rsidR="00FE7C98">
        <w:rPr>
          <w:rFonts w:ascii="Arial" w:eastAsia="Arial" w:hAnsi="Arial" w:cs="Arial"/>
        </w:rPr>
        <w:t>6</w:t>
      </w:r>
      <w:r w:rsidRPr="004D3802">
        <w:rPr>
          <w:rFonts w:ascii="Arial" w:eastAsia="Arial" w:hAnsi="Arial" w:cs="Arial"/>
        </w:rPr>
        <w:t xml:space="preserve"> </w:t>
      </w:r>
      <w:r w:rsidR="00FE7C98">
        <w:rPr>
          <w:rFonts w:ascii="Arial" w:eastAsia="Arial" w:hAnsi="Arial" w:cs="Arial"/>
        </w:rPr>
        <w:t>pacientes en</w:t>
      </w:r>
      <w:r w:rsidRPr="004D3802">
        <w:rPr>
          <w:rFonts w:ascii="Arial" w:eastAsia="Arial" w:hAnsi="Arial" w:cs="Arial"/>
        </w:rPr>
        <w:t xml:space="preserve"> grupo</w:t>
      </w:r>
      <w:r w:rsidR="00FE7C98">
        <w:rPr>
          <w:rFonts w:ascii="Arial" w:eastAsia="Arial" w:hAnsi="Arial" w:cs="Arial"/>
        </w:rPr>
        <w:t xml:space="preserve"> de FLSE y 18 pacientes en FALUS</w:t>
      </w:r>
      <w:r w:rsidRPr="004D3802">
        <w:rPr>
          <w:rFonts w:ascii="Arial" w:eastAsia="Arial" w:hAnsi="Arial" w:cs="Arial"/>
        </w:rPr>
        <w:t>)</w:t>
      </w:r>
    </w:p>
    <w:p w14:paraId="5BCC2A64" w14:textId="12C84354" w:rsidR="004D3802" w:rsidRPr="003079F2" w:rsidRDefault="004D3802" w:rsidP="003079F2">
      <w:pPr>
        <w:spacing w:before="240" w:after="240" w:line="360" w:lineRule="auto"/>
        <w:ind w:firstLine="720"/>
        <w:jc w:val="both"/>
        <w:rPr>
          <w:rFonts w:ascii="Arial" w:eastAsia="Arial" w:hAnsi="Arial" w:cs="Arial"/>
        </w:rPr>
      </w:pPr>
      <w:r w:rsidRPr="004D3802">
        <w:rPr>
          <w:rFonts w:ascii="Arial" w:eastAsia="Arial" w:hAnsi="Arial" w:cs="Arial"/>
          <w:b/>
          <w:bCs/>
        </w:rPr>
        <w:t>Justificación del tamaño muestral:</w:t>
      </w:r>
    </w:p>
    <w:p w14:paraId="1AD2AAE1" w14:textId="22B3FBCB" w:rsidR="00F72A9A" w:rsidRDefault="004D3802" w:rsidP="00DA17E1">
      <w:pPr>
        <w:spacing w:before="240" w:after="240" w:line="360" w:lineRule="auto"/>
        <w:ind w:firstLine="720"/>
        <w:jc w:val="both"/>
        <w:rPr>
          <w:rFonts w:ascii="Arial" w:eastAsia="Arial" w:hAnsi="Arial" w:cs="Arial"/>
        </w:rPr>
      </w:pPr>
      <w:r w:rsidRPr="004D3802">
        <w:rPr>
          <w:rFonts w:ascii="Arial" w:eastAsia="Arial" w:hAnsi="Arial" w:cs="Arial"/>
        </w:rPr>
        <w:t xml:space="preserve">El tamaño de muestra fue determinado por el total de pacientes disponibles que cumplieron con los criterios de inclusión durante el periodo de estudio. Se trata de una comparación formal con análisis exploratorio, considerando que </w:t>
      </w:r>
      <w:r w:rsidR="006E61D0">
        <w:rPr>
          <w:rFonts w:ascii="Arial" w:eastAsia="Arial" w:hAnsi="Arial" w:cs="Arial"/>
        </w:rPr>
        <w:t>el</w:t>
      </w:r>
      <w:r w:rsidRPr="004D3802">
        <w:rPr>
          <w:rFonts w:ascii="Arial" w:eastAsia="Arial" w:hAnsi="Arial" w:cs="Arial"/>
        </w:rPr>
        <w:t xml:space="preserve"> grupo </w:t>
      </w:r>
      <w:r w:rsidR="006E61D0">
        <w:rPr>
          <w:rFonts w:ascii="Arial" w:eastAsia="Arial" w:hAnsi="Arial" w:cs="Arial"/>
        </w:rPr>
        <w:t xml:space="preserve">de FALUS </w:t>
      </w:r>
      <w:r w:rsidRPr="004D3802">
        <w:rPr>
          <w:rFonts w:ascii="Arial" w:eastAsia="Arial" w:hAnsi="Arial" w:cs="Arial"/>
        </w:rPr>
        <w:t>cuenta con 1</w:t>
      </w:r>
      <w:r w:rsidR="00197E1B">
        <w:rPr>
          <w:rFonts w:ascii="Arial" w:eastAsia="Arial" w:hAnsi="Arial" w:cs="Arial"/>
        </w:rPr>
        <w:t>8</w:t>
      </w:r>
      <w:r w:rsidRPr="004D3802">
        <w:rPr>
          <w:rFonts w:ascii="Arial" w:eastAsia="Arial" w:hAnsi="Arial" w:cs="Arial"/>
        </w:rPr>
        <w:t xml:space="preserve"> pacientes</w:t>
      </w:r>
      <w:r w:rsidR="006E61D0">
        <w:rPr>
          <w:rFonts w:ascii="Arial" w:eastAsia="Arial" w:hAnsi="Arial" w:cs="Arial"/>
        </w:rPr>
        <w:t xml:space="preserve"> y el de FLSE con 16</w:t>
      </w:r>
      <w:r w:rsidRPr="004D3802">
        <w:rPr>
          <w:rFonts w:ascii="Arial" w:eastAsia="Arial" w:hAnsi="Arial" w:cs="Arial"/>
        </w:rPr>
        <w:t>, lo cual es suficiente para detectar efectos de tamaño moderado a grande. Este análisis podrá servir de base para el cálculo de tamaño muestral en estudios prospectivos futuros.</w:t>
      </w:r>
    </w:p>
    <w:p w14:paraId="2C5DDA0A" w14:textId="77777777" w:rsidR="006E61D0" w:rsidRDefault="006E61D0" w:rsidP="00DA17E1">
      <w:pPr>
        <w:spacing w:before="240" w:after="240" w:line="360" w:lineRule="auto"/>
        <w:ind w:firstLine="720"/>
        <w:jc w:val="both"/>
        <w:rPr>
          <w:rFonts w:ascii="Arial" w:eastAsia="Arial" w:hAnsi="Arial" w:cs="Arial"/>
        </w:rPr>
      </w:pPr>
    </w:p>
    <w:p w14:paraId="563EBD5A" w14:textId="77777777" w:rsidR="006E61D0" w:rsidRDefault="006E61D0" w:rsidP="00DA17E1">
      <w:pPr>
        <w:spacing w:before="240" w:after="240" w:line="360" w:lineRule="auto"/>
        <w:ind w:firstLine="720"/>
        <w:jc w:val="both"/>
        <w:rPr>
          <w:rFonts w:ascii="Arial" w:eastAsia="Arial" w:hAnsi="Arial" w:cs="Arial"/>
        </w:rPr>
      </w:pPr>
    </w:p>
    <w:p w14:paraId="6C6DDC6F" w14:textId="77777777" w:rsidR="006E61D0" w:rsidRDefault="006E61D0" w:rsidP="00DA17E1">
      <w:pPr>
        <w:spacing w:before="240" w:after="240" w:line="360" w:lineRule="auto"/>
        <w:ind w:firstLine="720"/>
        <w:jc w:val="both"/>
        <w:rPr>
          <w:rFonts w:ascii="Arial" w:eastAsia="Arial" w:hAnsi="Arial" w:cs="Arial"/>
        </w:rPr>
      </w:pPr>
    </w:p>
    <w:p w14:paraId="37DBD9A0" w14:textId="77777777" w:rsidR="006E61D0" w:rsidRDefault="006E61D0" w:rsidP="00DA17E1">
      <w:pPr>
        <w:spacing w:before="240" w:after="240" w:line="360" w:lineRule="auto"/>
        <w:ind w:firstLine="720"/>
        <w:jc w:val="both"/>
        <w:rPr>
          <w:rFonts w:ascii="Arial" w:eastAsia="Arial" w:hAnsi="Arial" w:cs="Arial"/>
        </w:rPr>
      </w:pPr>
    </w:p>
    <w:p w14:paraId="7F161027" w14:textId="77777777" w:rsidR="006E61D0" w:rsidRPr="004D3802" w:rsidRDefault="006E61D0" w:rsidP="00DA17E1">
      <w:pPr>
        <w:spacing w:before="240" w:after="240" w:line="360" w:lineRule="auto"/>
        <w:ind w:firstLine="720"/>
        <w:jc w:val="both"/>
        <w:rPr>
          <w:rFonts w:ascii="Arial" w:eastAsia="Arial" w:hAnsi="Arial" w:cs="Arial"/>
        </w:rPr>
      </w:pPr>
    </w:p>
    <w:tbl>
      <w:tblPr>
        <w:tblW w:w="9718" w:type="dxa"/>
        <w:tblCellSpacing w:w="15" w:type="dxa"/>
        <w:tblCellMar>
          <w:top w:w="15" w:type="dxa"/>
          <w:left w:w="15" w:type="dxa"/>
          <w:bottom w:w="15" w:type="dxa"/>
          <w:right w:w="15" w:type="dxa"/>
        </w:tblCellMar>
        <w:tblLook w:val="04A0" w:firstRow="1" w:lastRow="0" w:firstColumn="1" w:lastColumn="0" w:noHBand="0" w:noVBand="1"/>
      </w:tblPr>
      <w:tblGrid>
        <w:gridCol w:w="1888"/>
        <w:gridCol w:w="2075"/>
        <w:gridCol w:w="2500"/>
        <w:gridCol w:w="2071"/>
        <w:gridCol w:w="1184"/>
      </w:tblGrid>
      <w:tr w:rsidR="00F72A9A" w:rsidRPr="00F72A9A" w14:paraId="756078EB" w14:textId="77777777" w:rsidTr="00F72A9A">
        <w:trPr>
          <w:trHeight w:val="688"/>
          <w:tblHeader/>
          <w:tblCellSpacing w:w="15" w:type="dxa"/>
        </w:trPr>
        <w:tc>
          <w:tcPr>
            <w:tcW w:w="0" w:type="auto"/>
            <w:vAlign w:val="center"/>
            <w:hideMark/>
          </w:tcPr>
          <w:p w14:paraId="54039C6D" w14:textId="77777777" w:rsidR="00F72A9A" w:rsidRPr="00F72A9A" w:rsidRDefault="00F72A9A" w:rsidP="00F72A9A">
            <w:pPr>
              <w:rPr>
                <w:rFonts w:ascii="Arial" w:eastAsia="Times New Roman" w:hAnsi="Arial" w:cs="Arial"/>
                <w:b/>
                <w:bCs/>
              </w:rPr>
            </w:pPr>
            <w:r w:rsidRPr="00F72A9A">
              <w:rPr>
                <w:rFonts w:ascii="Arial" w:eastAsia="Times New Roman" w:hAnsi="Arial" w:cs="Arial"/>
                <w:b/>
                <w:bCs/>
              </w:rPr>
              <w:lastRenderedPageBreak/>
              <w:t>Etapa</w:t>
            </w:r>
          </w:p>
        </w:tc>
        <w:tc>
          <w:tcPr>
            <w:tcW w:w="0" w:type="auto"/>
            <w:vAlign w:val="center"/>
            <w:hideMark/>
          </w:tcPr>
          <w:p w14:paraId="2994DAFD" w14:textId="77777777" w:rsidR="00F72A9A" w:rsidRPr="00F72A9A" w:rsidRDefault="00F72A9A" w:rsidP="00F72A9A">
            <w:pPr>
              <w:jc w:val="center"/>
              <w:rPr>
                <w:rFonts w:ascii="Arial" w:eastAsia="Times New Roman" w:hAnsi="Arial" w:cs="Arial"/>
                <w:b/>
                <w:bCs/>
              </w:rPr>
            </w:pPr>
            <w:r w:rsidRPr="00F72A9A">
              <w:rPr>
                <w:rFonts w:ascii="Arial" w:eastAsia="Times New Roman" w:hAnsi="Arial" w:cs="Arial"/>
                <w:b/>
                <w:bCs/>
              </w:rPr>
              <w:t>Actividad</w:t>
            </w:r>
          </w:p>
        </w:tc>
        <w:tc>
          <w:tcPr>
            <w:tcW w:w="0" w:type="auto"/>
            <w:vAlign w:val="center"/>
            <w:hideMark/>
          </w:tcPr>
          <w:p w14:paraId="4EA1EA22" w14:textId="77777777" w:rsidR="00F72A9A" w:rsidRPr="00F72A9A" w:rsidRDefault="00F72A9A" w:rsidP="00F72A9A">
            <w:pPr>
              <w:jc w:val="center"/>
              <w:rPr>
                <w:rFonts w:ascii="Arial" w:eastAsia="Times New Roman" w:hAnsi="Arial" w:cs="Arial"/>
                <w:b/>
                <w:bCs/>
              </w:rPr>
            </w:pPr>
            <w:r w:rsidRPr="00F72A9A">
              <w:rPr>
                <w:rFonts w:ascii="Arial" w:eastAsia="Times New Roman" w:hAnsi="Arial" w:cs="Arial"/>
                <w:b/>
                <w:bCs/>
              </w:rPr>
              <w:t>Descripción</w:t>
            </w:r>
          </w:p>
        </w:tc>
        <w:tc>
          <w:tcPr>
            <w:tcW w:w="0" w:type="auto"/>
            <w:vAlign w:val="center"/>
            <w:hideMark/>
          </w:tcPr>
          <w:p w14:paraId="34A00C78" w14:textId="77777777" w:rsidR="00F72A9A" w:rsidRPr="00F72A9A" w:rsidRDefault="00F72A9A" w:rsidP="00F72A9A">
            <w:pPr>
              <w:jc w:val="center"/>
              <w:rPr>
                <w:rFonts w:ascii="Arial" w:eastAsia="Times New Roman" w:hAnsi="Arial" w:cs="Arial"/>
                <w:b/>
                <w:bCs/>
              </w:rPr>
            </w:pPr>
            <w:r w:rsidRPr="00F72A9A">
              <w:rPr>
                <w:rFonts w:ascii="Arial" w:eastAsia="Times New Roman" w:hAnsi="Arial" w:cs="Arial"/>
                <w:b/>
                <w:bCs/>
              </w:rPr>
              <w:t>Responsable(s)</w:t>
            </w:r>
          </w:p>
        </w:tc>
        <w:tc>
          <w:tcPr>
            <w:tcW w:w="0" w:type="auto"/>
            <w:vAlign w:val="center"/>
            <w:hideMark/>
          </w:tcPr>
          <w:p w14:paraId="7B0B2391" w14:textId="77777777" w:rsidR="00F72A9A" w:rsidRPr="00F72A9A" w:rsidRDefault="00F72A9A" w:rsidP="00F72A9A">
            <w:pPr>
              <w:jc w:val="center"/>
              <w:rPr>
                <w:rFonts w:ascii="Arial" w:eastAsia="Times New Roman" w:hAnsi="Arial" w:cs="Arial"/>
                <w:b/>
                <w:bCs/>
              </w:rPr>
            </w:pPr>
            <w:r w:rsidRPr="00F72A9A">
              <w:rPr>
                <w:rFonts w:ascii="Arial" w:eastAsia="Times New Roman" w:hAnsi="Arial" w:cs="Arial"/>
                <w:b/>
                <w:bCs/>
              </w:rPr>
              <w:t>Tiempo estimado</w:t>
            </w:r>
          </w:p>
        </w:tc>
      </w:tr>
      <w:tr w:rsidR="00F72A9A" w:rsidRPr="00F72A9A" w14:paraId="754FA002" w14:textId="77777777" w:rsidTr="00F72A9A">
        <w:trPr>
          <w:trHeight w:val="2409"/>
          <w:tblCellSpacing w:w="15" w:type="dxa"/>
        </w:trPr>
        <w:tc>
          <w:tcPr>
            <w:tcW w:w="0" w:type="auto"/>
            <w:vAlign w:val="center"/>
            <w:hideMark/>
          </w:tcPr>
          <w:p w14:paraId="110BCA55" w14:textId="77777777" w:rsidR="00F72A9A" w:rsidRPr="00F72A9A" w:rsidRDefault="00F72A9A" w:rsidP="00F72A9A">
            <w:pPr>
              <w:rPr>
                <w:rFonts w:ascii="Arial" w:eastAsia="Times New Roman" w:hAnsi="Arial" w:cs="Arial"/>
              </w:rPr>
            </w:pPr>
            <w:r w:rsidRPr="00F72A9A">
              <w:rPr>
                <w:rFonts w:ascii="Arial" w:eastAsia="Times New Roman" w:hAnsi="Arial" w:cs="Arial"/>
                <w:b/>
                <w:bCs/>
              </w:rPr>
              <w:t>1. Preparación y diseño</w:t>
            </w:r>
          </w:p>
        </w:tc>
        <w:tc>
          <w:tcPr>
            <w:tcW w:w="0" w:type="auto"/>
            <w:vAlign w:val="center"/>
            <w:hideMark/>
          </w:tcPr>
          <w:p w14:paraId="0C5DD535" w14:textId="77777777" w:rsidR="00F72A9A" w:rsidRPr="00F72A9A" w:rsidRDefault="00F72A9A" w:rsidP="00F72A9A">
            <w:pPr>
              <w:rPr>
                <w:rFonts w:ascii="Arial" w:eastAsia="Times New Roman" w:hAnsi="Arial" w:cs="Arial"/>
              </w:rPr>
            </w:pPr>
            <w:r w:rsidRPr="00F72A9A">
              <w:rPr>
                <w:rFonts w:ascii="Arial" w:eastAsia="Times New Roman" w:hAnsi="Arial" w:cs="Arial"/>
              </w:rPr>
              <w:t>Revisión bibliográfica</w:t>
            </w:r>
          </w:p>
        </w:tc>
        <w:tc>
          <w:tcPr>
            <w:tcW w:w="0" w:type="auto"/>
            <w:vAlign w:val="center"/>
            <w:hideMark/>
          </w:tcPr>
          <w:p w14:paraId="06C8F9D2" w14:textId="77777777" w:rsidR="00F72A9A" w:rsidRPr="00F72A9A" w:rsidRDefault="00F72A9A" w:rsidP="00F72A9A">
            <w:pPr>
              <w:rPr>
                <w:rFonts w:ascii="Arial" w:eastAsia="Times New Roman" w:hAnsi="Arial" w:cs="Arial"/>
              </w:rPr>
            </w:pPr>
            <w:r w:rsidRPr="00F72A9A">
              <w:rPr>
                <w:rFonts w:ascii="Arial" w:eastAsia="Times New Roman" w:hAnsi="Arial" w:cs="Arial"/>
              </w:rPr>
              <w:t>Buscar y seleccionar artículos científicos sobre colposuspensión, función sexual y POP.</w:t>
            </w:r>
          </w:p>
        </w:tc>
        <w:tc>
          <w:tcPr>
            <w:tcW w:w="0" w:type="auto"/>
            <w:vAlign w:val="center"/>
            <w:hideMark/>
          </w:tcPr>
          <w:p w14:paraId="67249D2B"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coinvestigadores</w:t>
            </w:r>
          </w:p>
        </w:tc>
        <w:tc>
          <w:tcPr>
            <w:tcW w:w="0" w:type="auto"/>
            <w:vAlign w:val="center"/>
            <w:hideMark/>
          </w:tcPr>
          <w:p w14:paraId="02AE5716" w14:textId="77777777" w:rsidR="00F72A9A" w:rsidRPr="00F72A9A" w:rsidRDefault="00F72A9A" w:rsidP="00F72A9A">
            <w:pPr>
              <w:rPr>
                <w:rFonts w:ascii="Arial" w:eastAsia="Times New Roman" w:hAnsi="Arial" w:cs="Arial"/>
              </w:rPr>
            </w:pPr>
            <w:r w:rsidRPr="00F72A9A">
              <w:rPr>
                <w:rFonts w:ascii="Arial" w:eastAsia="Times New Roman" w:hAnsi="Arial" w:cs="Arial"/>
              </w:rPr>
              <w:t>2 semanas</w:t>
            </w:r>
          </w:p>
        </w:tc>
      </w:tr>
      <w:tr w:rsidR="00F72A9A" w:rsidRPr="00F72A9A" w14:paraId="2EB3984F" w14:textId="77777777" w:rsidTr="00F72A9A">
        <w:trPr>
          <w:trHeight w:val="1719"/>
          <w:tblCellSpacing w:w="15" w:type="dxa"/>
        </w:trPr>
        <w:tc>
          <w:tcPr>
            <w:tcW w:w="0" w:type="auto"/>
            <w:vAlign w:val="center"/>
            <w:hideMark/>
          </w:tcPr>
          <w:p w14:paraId="0ABA75B4" w14:textId="77777777" w:rsidR="00F72A9A" w:rsidRPr="00F72A9A" w:rsidRDefault="00F72A9A" w:rsidP="00F72A9A">
            <w:pPr>
              <w:rPr>
                <w:rFonts w:ascii="Arial" w:eastAsia="Times New Roman" w:hAnsi="Arial" w:cs="Arial"/>
              </w:rPr>
            </w:pPr>
          </w:p>
        </w:tc>
        <w:tc>
          <w:tcPr>
            <w:tcW w:w="0" w:type="auto"/>
            <w:vAlign w:val="center"/>
            <w:hideMark/>
          </w:tcPr>
          <w:p w14:paraId="2E421FEE" w14:textId="77777777" w:rsidR="00F72A9A" w:rsidRPr="00F72A9A" w:rsidRDefault="00F72A9A" w:rsidP="00F72A9A">
            <w:pPr>
              <w:rPr>
                <w:rFonts w:ascii="Arial" w:eastAsia="Times New Roman" w:hAnsi="Arial" w:cs="Arial"/>
              </w:rPr>
            </w:pPr>
            <w:r w:rsidRPr="00F72A9A">
              <w:rPr>
                <w:rFonts w:ascii="Arial" w:eastAsia="Times New Roman" w:hAnsi="Arial" w:cs="Arial"/>
              </w:rPr>
              <w:t>Definición de variables y criterios</w:t>
            </w:r>
          </w:p>
        </w:tc>
        <w:tc>
          <w:tcPr>
            <w:tcW w:w="0" w:type="auto"/>
            <w:vAlign w:val="center"/>
            <w:hideMark/>
          </w:tcPr>
          <w:p w14:paraId="39CFC760" w14:textId="77777777" w:rsidR="00F72A9A" w:rsidRPr="00F72A9A" w:rsidRDefault="00F72A9A" w:rsidP="00F72A9A">
            <w:pPr>
              <w:rPr>
                <w:rFonts w:ascii="Arial" w:eastAsia="Times New Roman" w:hAnsi="Arial" w:cs="Arial"/>
              </w:rPr>
            </w:pPr>
            <w:r w:rsidRPr="00F72A9A">
              <w:rPr>
                <w:rFonts w:ascii="Arial" w:eastAsia="Times New Roman" w:hAnsi="Arial" w:cs="Arial"/>
              </w:rPr>
              <w:t>Establecer criterios de inclusión/exclusión y variables de estudio.</w:t>
            </w:r>
          </w:p>
        </w:tc>
        <w:tc>
          <w:tcPr>
            <w:tcW w:w="0" w:type="auto"/>
            <w:vAlign w:val="center"/>
            <w:hideMark/>
          </w:tcPr>
          <w:p w14:paraId="73208683"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41D54B39"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19D329C0" w14:textId="77777777" w:rsidTr="00F72A9A">
        <w:trPr>
          <w:trHeight w:val="1719"/>
          <w:tblCellSpacing w:w="15" w:type="dxa"/>
        </w:trPr>
        <w:tc>
          <w:tcPr>
            <w:tcW w:w="0" w:type="auto"/>
            <w:vAlign w:val="center"/>
            <w:hideMark/>
          </w:tcPr>
          <w:p w14:paraId="3AE6D6EE" w14:textId="77777777" w:rsidR="00F72A9A" w:rsidRPr="00F72A9A" w:rsidRDefault="00F72A9A" w:rsidP="00F72A9A">
            <w:pPr>
              <w:rPr>
                <w:rFonts w:ascii="Arial" w:eastAsia="Times New Roman" w:hAnsi="Arial" w:cs="Arial"/>
              </w:rPr>
            </w:pPr>
          </w:p>
        </w:tc>
        <w:tc>
          <w:tcPr>
            <w:tcW w:w="0" w:type="auto"/>
            <w:vAlign w:val="center"/>
            <w:hideMark/>
          </w:tcPr>
          <w:p w14:paraId="44D04632" w14:textId="77777777" w:rsidR="00F72A9A" w:rsidRPr="00F72A9A" w:rsidRDefault="00F72A9A" w:rsidP="00F72A9A">
            <w:pPr>
              <w:rPr>
                <w:rFonts w:ascii="Arial" w:eastAsia="Times New Roman" w:hAnsi="Arial" w:cs="Arial"/>
              </w:rPr>
            </w:pPr>
            <w:r w:rsidRPr="00F72A9A">
              <w:rPr>
                <w:rFonts w:ascii="Arial" w:eastAsia="Times New Roman" w:hAnsi="Arial" w:cs="Arial"/>
              </w:rPr>
              <w:t>Elaboración del protocolo</w:t>
            </w:r>
          </w:p>
        </w:tc>
        <w:tc>
          <w:tcPr>
            <w:tcW w:w="0" w:type="auto"/>
            <w:vAlign w:val="center"/>
            <w:hideMark/>
          </w:tcPr>
          <w:p w14:paraId="0521CEEC" w14:textId="77777777" w:rsidR="00F72A9A" w:rsidRPr="00F72A9A" w:rsidRDefault="00F72A9A" w:rsidP="00F72A9A">
            <w:pPr>
              <w:rPr>
                <w:rFonts w:ascii="Arial" w:eastAsia="Times New Roman" w:hAnsi="Arial" w:cs="Arial"/>
              </w:rPr>
            </w:pPr>
            <w:r w:rsidRPr="00F72A9A">
              <w:rPr>
                <w:rFonts w:ascii="Arial" w:eastAsia="Times New Roman" w:hAnsi="Arial" w:cs="Arial"/>
              </w:rPr>
              <w:t>Redacción de introducción, objetivos, metodología y plan estadístico.</w:t>
            </w:r>
          </w:p>
        </w:tc>
        <w:tc>
          <w:tcPr>
            <w:tcW w:w="0" w:type="auto"/>
            <w:vAlign w:val="center"/>
            <w:hideMark/>
          </w:tcPr>
          <w:p w14:paraId="7D0BF6A4"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asesor metodológico</w:t>
            </w:r>
          </w:p>
        </w:tc>
        <w:tc>
          <w:tcPr>
            <w:tcW w:w="0" w:type="auto"/>
            <w:vAlign w:val="center"/>
            <w:hideMark/>
          </w:tcPr>
          <w:p w14:paraId="4F01F9A6" w14:textId="77777777" w:rsidR="00F72A9A" w:rsidRPr="00F72A9A" w:rsidRDefault="00F72A9A" w:rsidP="00F72A9A">
            <w:pPr>
              <w:rPr>
                <w:rFonts w:ascii="Arial" w:eastAsia="Times New Roman" w:hAnsi="Arial" w:cs="Arial"/>
              </w:rPr>
            </w:pPr>
            <w:r w:rsidRPr="00F72A9A">
              <w:rPr>
                <w:rFonts w:ascii="Arial" w:eastAsia="Times New Roman" w:hAnsi="Arial" w:cs="Arial"/>
              </w:rPr>
              <w:t>2 semanas</w:t>
            </w:r>
          </w:p>
        </w:tc>
      </w:tr>
      <w:tr w:rsidR="00F72A9A" w:rsidRPr="00F72A9A" w14:paraId="2426879C" w14:textId="77777777" w:rsidTr="00F72A9A">
        <w:trPr>
          <w:trHeight w:val="1027"/>
          <w:tblCellSpacing w:w="15" w:type="dxa"/>
        </w:trPr>
        <w:tc>
          <w:tcPr>
            <w:tcW w:w="0" w:type="auto"/>
            <w:vAlign w:val="center"/>
            <w:hideMark/>
          </w:tcPr>
          <w:p w14:paraId="54F5796C" w14:textId="77777777" w:rsidR="00F72A9A" w:rsidRPr="00F72A9A" w:rsidRDefault="00F72A9A" w:rsidP="00F72A9A">
            <w:pPr>
              <w:rPr>
                <w:rFonts w:ascii="Arial" w:eastAsia="Times New Roman" w:hAnsi="Arial" w:cs="Arial"/>
              </w:rPr>
            </w:pPr>
          </w:p>
        </w:tc>
        <w:tc>
          <w:tcPr>
            <w:tcW w:w="0" w:type="auto"/>
            <w:vAlign w:val="center"/>
            <w:hideMark/>
          </w:tcPr>
          <w:p w14:paraId="684019CB" w14:textId="77777777" w:rsidR="00F72A9A" w:rsidRPr="00F72A9A" w:rsidRDefault="00F72A9A" w:rsidP="00F72A9A">
            <w:pPr>
              <w:rPr>
                <w:rFonts w:ascii="Arial" w:eastAsia="Times New Roman" w:hAnsi="Arial" w:cs="Arial"/>
              </w:rPr>
            </w:pPr>
            <w:r w:rsidRPr="00F72A9A">
              <w:rPr>
                <w:rFonts w:ascii="Arial" w:eastAsia="Times New Roman" w:hAnsi="Arial" w:cs="Arial"/>
              </w:rPr>
              <w:t>Revisión ética</w:t>
            </w:r>
          </w:p>
        </w:tc>
        <w:tc>
          <w:tcPr>
            <w:tcW w:w="0" w:type="auto"/>
            <w:vAlign w:val="center"/>
            <w:hideMark/>
          </w:tcPr>
          <w:p w14:paraId="7E2A80B8" w14:textId="77777777" w:rsidR="00F72A9A" w:rsidRPr="00F72A9A" w:rsidRDefault="00F72A9A" w:rsidP="00F72A9A">
            <w:pPr>
              <w:rPr>
                <w:rFonts w:ascii="Arial" w:eastAsia="Times New Roman" w:hAnsi="Arial" w:cs="Arial"/>
              </w:rPr>
            </w:pPr>
            <w:r w:rsidRPr="00F72A9A">
              <w:rPr>
                <w:rFonts w:ascii="Arial" w:eastAsia="Times New Roman" w:hAnsi="Arial" w:cs="Arial"/>
              </w:rPr>
              <w:t>Enviar el protocolo al comité de ética para aprobación.</w:t>
            </w:r>
          </w:p>
        </w:tc>
        <w:tc>
          <w:tcPr>
            <w:tcW w:w="0" w:type="auto"/>
            <w:vAlign w:val="center"/>
            <w:hideMark/>
          </w:tcPr>
          <w:p w14:paraId="3F991C56"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6FE0F511" w14:textId="77777777" w:rsidR="00F72A9A" w:rsidRPr="00F72A9A" w:rsidRDefault="00F72A9A" w:rsidP="00F72A9A">
            <w:pPr>
              <w:rPr>
                <w:rFonts w:ascii="Arial" w:eastAsia="Times New Roman" w:hAnsi="Arial" w:cs="Arial"/>
              </w:rPr>
            </w:pPr>
            <w:r w:rsidRPr="00F72A9A">
              <w:rPr>
                <w:rFonts w:ascii="Arial" w:eastAsia="Times New Roman" w:hAnsi="Arial" w:cs="Arial"/>
              </w:rPr>
              <w:t>1–2 semanas</w:t>
            </w:r>
          </w:p>
        </w:tc>
      </w:tr>
      <w:tr w:rsidR="00F72A9A" w:rsidRPr="00F72A9A" w14:paraId="409CDAD3" w14:textId="77777777" w:rsidTr="00F72A9A">
        <w:trPr>
          <w:trHeight w:val="1719"/>
          <w:tblCellSpacing w:w="15" w:type="dxa"/>
        </w:trPr>
        <w:tc>
          <w:tcPr>
            <w:tcW w:w="0" w:type="auto"/>
            <w:vAlign w:val="center"/>
            <w:hideMark/>
          </w:tcPr>
          <w:p w14:paraId="752D3DDE" w14:textId="77777777" w:rsidR="00F72A9A" w:rsidRPr="00F72A9A" w:rsidRDefault="00F72A9A" w:rsidP="00F72A9A">
            <w:pPr>
              <w:rPr>
                <w:rFonts w:ascii="Arial" w:eastAsia="Times New Roman" w:hAnsi="Arial" w:cs="Arial"/>
              </w:rPr>
            </w:pPr>
            <w:r w:rsidRPr="00F72A9A">
              <w:rPr>
                <w:rFonts w:ascii="Arial" w:eastAsia="Times New Roman" w:hAnsi="Arial" w:cs="Arial"/>
                <w:b/>
                <w:bCs/>
              </w:rPr>
              <w:t>2. Recolección de datos</w:t>
            </w:r>
          </w:p>
        </w:tc>
        <w:tc>
          <w:tcPr>
            <w:tcW w:w="0" w:type="auto"/>
            <w:vAlign w:val="center"/>
            <w:hideMark/>
          </w:tcPr>
          <w:p w14:paraId="63AB5173" w14:textId="77777777" w:rsidR="00F72A9A" w:rsidRPr="00F72A9A" w:rsidRDefault="00F72A9A" w:rsidP="00F72A9A">
            <w:pPr>
              <w:rPr>
                <w:rFonts w:ascii="Arial" w:eastAsia="Times New Roman" w:hAnsi="Arial" w:cs="Arial"/>
              </w:rPr>
            </w:pPr>
            <w:r w:rsidRPr="00F72A9A">
              <w:rPr>
                <w:rFonts w:ascii="Arial" w:eastAsia="Times New Roman" w:hAnsi="Arial" w:cs="Arial"/>
              </w:rPr>
              <w:t>Identificación de pacientes</w:t>
            </w:r>
          </w:p>
        </w:tc>
        <w:tc>
          <w:tcPr>
            <w:tcW w:w="0" w:type="auto"/>
            <w:vAlign w:val="center"/>
            <w:hideMark/>
          </w:tcPr>
          <w:p w14:paraId="3E60A6E2" w14:textId="77777777" w:rsidR="00F72A9A" w:rsidRPr="00F72A9A" w:rsidRDefault="00F72A9A" w:rsidP="00F72A9A">
            <w:pPr>
              <w:rPr>
                <w:rFonts w:ascii="Arial" w:eastAsia="Times New Roman" w:hAnsi="Arial" w:cs="Arial"/>
              </w:rPr>
            </w:pPr>
            <w:r w:rsidRPr="00F72A9A">
              <w:rPr>
                <w:rFonts w:ascii="Arial" w:eastAsia="Times New Roman" w:hAnsi="Arial" w:cs="Arial"/>
              </w:rPr>
              <w:t>Localizar en expedientes a pacientes operadas con FLSE o FALUS.</w:t>
            </w:r>
          </w:p>
        </w:tc>
        <w:tc>
          <w:tcPr>
            <w:tcW w:w="0" w:type="auto"/>
            <w:vAlign w:val="center"/>
            <w:hideMark/>
          </w:tcPr>
          <w:p w14:paraId="1CEEFA7B"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ayudantes de investigación</w:t>
            </w:r>
          </w:p>
        </w:tc>
        <w:tc>
          <w:tcPr>
            <w:tcW w:w="0" w:type="auto"/>
            <w:vAlign w:val="center"/>
            <w:hideMark/>
          </w:tcPr>
          <w:p w14:paraId="170BF403"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7DA481EB" w14:textId="77777777" w:rsidTr="00F72A9A">
        <w:trPr>
          <w:trHeight w:val="1719"/>
          <w:tblCellSpacing w:w="15" w:type="dxa"/>
        </w:trPr>
        <w:tc>
          <w:tcPr>
            <w:tcW w:w="0" w:type="auto"/>
            <w:vAlign w:val="center"/>
            <w:hideMark/>
          </w:tcPr>
          <w:p w14:paraId="5C83B248" w14:textId="77777777" w:rsidR="00F72A9A" w:rsidRPr="00F72A9A" w:rsidRDefault="00F72A9A" w:rsidP="00F72A9A">
            <w:pPr>
              <w:rPr>
                <w:rFonts w:ascii="Arial" w:eastAsia="Times New Roman" w:hAnsi="Arial" w:cs="Arial"/>
              </w:rPr>
            </w:pPr>
          </w:p>
        </w:tc>
        <w:tc>
          <w:tcPr>
            <w:tcW w:w="0" w:type="auto"/>
            <w:vAlign w:val="center"/>
            <w:hideMark/>
          </w:tcPr>
          <w:p w14:paraId="435B67FF" w14:textId="77777777" w:rsidR="00F72A9A" w:rsidRPr="00F72A9A" w:rsidRDefault="00F72A9A" w:rsidP="00F72A9A">
            <w:pPr>
              <w:rPr>
                <w:rFonts w:ascii="Arial" w:eastAsia="Times New Roman" w:hAnsi="Arial" w:cs="Arial"/>
              </w:rPr>
            </w:pPr>
            <w:r w:rsidRPr="00F72A9A">
              <w:rPr>
                <w:rFonts w:ascii="Arial" w:eastAsia="Times New Roman" w:hAnsi="Arial" w:cs="Arial"/>
              </w:rPr>
              <w:t>Extracción de datos</w:t>
            </w:r>
          </w:p>
        </w:tc>
        <w:tc>
          <w:tcPr>
            <w:tcW w:w="0" w:type="auto"/>
            <w:vAlign w:val="center"/>
            <w:hideMark/>
          </w:tcPr>
          <w:p w14:paraId="24B1746F" w14:textId="77777777" w:rsidR="00F72A9A" w:rsidRPr="00F72A9A" w:rsidRDefault="00F72A9A" w:rsidP="00F72A9A">
            <w:pPr>
              <w:rPr>
                <w:rFonts w:ascii="Arial" w:eastAsia="Times New Roman" w:hAnsi="Arial" w:cs="Arial"/>
              </w:rPr>
            </w:pPr>
            <w:r w:rsidRPr="00F72A9A">
              <w:rPr>
                <w:rFonts w:ascii="Arial" w:eastAsia="Times New Roman" w:hAnsi="Arial" w:cs="Arial"/>
              </w:rPr>
              <w:t>Llenar hoja de recolección con datos clínicos, quirúrgicos y puntajes FSFI.</w:t>
            </w:r>
          </w:p>
        </w:tc>
        <w:tc>
          <w:tcPr>
            <w:tcW w:w="0" w:type="auto"/>
            <w:vAlign w:val="center"/>
            <w:hideMark/>
          </w:tcPr>
          <w:p w14:paraId="46CC9526"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ayudantes de investigación</w:t>
            </w:r>
          </w:p>
        </w:tc>
        <w:tc>
          <w:tcPr>
            <w:tcW w:w="0" w:type="auto"/>
            <w:vAlign w:val="center"/>
            <w:hideMark/>
          </w:tcPr>
          <w:p w14:paraId="3182AFF1" w14:textId="77777777" w:rsidR="00F72A9A" w:rsidRPr="00F72A9A" w:rsidRDefault="00F72A9A" w:rsidP="00F72A9A">
            <w:pPr>
              <w:rPr>
                <w:rFonts w:ascii="Arial" w:eastAsia="Times New Roman" w:hAnsi="Arial" w:cs="Arial"/>
              </w:rPr>
            </w:pPr>
            <w:r w:rsidRPr="00F72A9A">
              <w:rPr>
                <w:rFonts w:ascii="Arial" w:eastAsia="Times New Roman" w:hAnsi="Arial" w:cs="Arial"/>
              </w:rPr>
              <w:t>3 semanas</w:t>
            </w:r>
          </w:p>
        </w:tc>
      </w:tr>
      <w:tr w:rsidR="00F72A9A" w:rsidRPr="00F72A9A" w14:paraId="69C1D1ED" w14:textId="77777777" w:rsidTr="00F72A9A">
        <w:trPr>
          <w:trHeight w:val="1719"/>
          <w:tblCellSpacing w:w="15" w:type="dxa"/>
        </w:trPr>
        <w:tc>
          <w:tcPr>
            <w:tcW w:w="0" w:type="auto"/>
            <w:vAlign w:val="center"/>
            <w:hideMark/>
          </w:tcPr>
          <w:p w14:paraId="2B191E9E" w14:textId="77777777" w:rsidR="00F72A9A" w:rsidRPr="00F72A9A" w:rsidRDefault="00F72A9A" w:rsidP="00F72A9A">
            <w:pPr>
              <w:rPr>
                <w:rFonts w:ascii="Arial" w:eastAsia="Times New Roman" w:hAnsi="Arial" w:cs="Arial"/>
              </w:rPr>
            </w:pPr>
          </w:p>
        </w:tc>
        <w:tc>
          <w:tcPr>
            <w:tcW w:w="0" w:type="auto"/>
            <w:vAlign w:val="center"/>
            <w:hideMark/>
          </w:tcPr>
          <w:p w14:paraId="7DB84BD1" w14:textId="77777777" w:rsidR="00F72A9A" w:rsidRPr="00F72A9A" w:rsidRDefault="00F72A9A" w:rsidP="00F72A9A">
            <w:pPr>
              <w:rPr>
                <w:rFonts w:ascii="Arial" w:eastAsia="Times New Roman" w:hAnsi="Arial" w:cs="Arial"/>
              </w:rPr>
            </w:pPr>
            <w:r w:rsidRPr="00F72A9A">
              <w:rPr>
                <w:rFonts w:ascii="Arial" w:eastAsia="Times New Roman" w:hAnsi="Arial" w:cs="Arial"/>
              </w:rPr>
              <w:t>Codificación y anonimización</w:t>
            </w:r>
          </w:p>
        </w:tc>
        <w:tc>
          <w:tcPr>
            <w:tcW w:w="0" w:type="auto"/>
            <w:vAlign w:val="center"/>
            <w:hideMark/>
          </w:tcPr>
          <w:p w14:paraId="22418883" w14:textId="77777777" w:rsidR="00F72A9A" w:rsidRPr="00F72A9A" w:rsidRDefault="00F72A9A" w:rsidP="00F72A9A">
            <w:pPr>
              <w:rPr>
                <w:rFonts w:ascii="Arial" w:eastAsia="Times New Roman" w:hAnsi="Arial" w:cs="Arial"/>
              </w:rPr>
            </w:pPr>
            <w:r w:rsidRPr="00F72A9A">
              <w:rPr>
                <w:rFonts w:ascii="Arial" w:eastAsia="Times New Roman" w:hAnsi="Arial" w:cs="Arial"/>
              </w:rPr>
              <w:t>Asignar códigos numéricos a pacientes y proteger datos personales.</w:t>
            </w:r>
          </w:p>
        </w:tc>
        <w:tc>
          <w:tcPr>
            <w:tcW w:w="0" w:type="auto"/>
            <w:vAlign w:val="center"/>
            <w:hideMark/>
          </w:tcPr>
          <w:p w14:paraId="471EDF88"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06724B5D"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28BBEF1E" w14:textId="77777777" w:rsidTr="00F72A9A">
        <w:trPr>
          <w:trHeight w:val="1365"/>
          <w:tblCellSpacing w:w="15" w:type="dxa"/>
        </w:trPr>
        <w:tc>
          <w:tcPr>
            <w:tcW w:w="0" w:type="auto"/>
            <w:vAlign w:val="center"/>
            <w:hideMark/>
          </w:tcPr>
          <w:p w14:paraId="4B9F5234" w14:textId="77777777" w:rsidR="00F72A9A" w:rsidRPr="00F72A9A" w:rsidRDefault="00F72A9A" w:rsidP="00F72A9A">
            <w:pPr>
              <w:rPr>
                <w:rFonts w:ascii="Arial" w:eastAsia="Times New Roman" w:hAnsi="Arial" w:cs="Arial"/>
              </w:rPr>
            </w:pPr>
            <w:r w:rsidRPr="00F72A9A">
              <w:rPr>
                <w:rFonts w:ascii="Arial" w:eastAsia="Times New Roman" w:hAnsi="Arial" w:cs="Arial"/>
                <w:b/>
                <w:bCs/>
              </w:rPr>
              <w:t>3. Procesamiento y análisis</w:t>
            </w:r>
          </w:p>
        </w:tc>
        <w:tc>
          <w:tcPr>
            <w:tcW w:w="0" w:type="auto"/>
            <w:vAlign w:val="center"/>
            <w:hideMark/>
          </w:tcPr>
          <w:p w14:paraId="3A217E51" w14:textId="77777777" w:rsidR="00F72A9A" w:rsidRPr="00F72A9A" w:rsidRDefault="00F72A9A" w:rsidP="00F72A9A">
            <w:pPr>
              <w:rPr>
                <w:rFonts w:ascii="Arial" w:eastAsia="Times New Roman" w:hAnsi="Arial" w:cs="Arial"/>
              </w:rPr>
            </w:pPr>
            <w:r w:rsidRPr="00F72A9A">
              <w:rPr>
                <w:rFonts w:ascii="Arial" w:eastAsia="Times New Roman" w:hAnsi="Arial" w:cs="Arial"/>
              </w:rPr>
              <w:t>Base de datos</w:t>
            </w:r>
          </w:p>
        </w:tc>
        <w:tc>
          <w:tcPr>
            <w:tcW w:w="0" w:type="auto"/>
            <w:vAlign w:val="center"/>
            <w:hideMark/>
          </w:tcPr>
          <w:p w14:paraId="31F7B2B5" w14:textId="77777777" w:rsidR="00F72A9A" w:rsidRPr="00F72A9A" w:rsidRDefault="00F72A9A" w:rsidP="00F72A9A">
            <w:pPr>
              <w:rPr>
                <w:rFonts w:ascii="Arial" w:eastAsia="Times New Roman" w:hAnsi="Arial" w:cs="Arial"/>
              </w:rPr>
            </w:pPr>
            <w:r w:rsidRPr="00F72A9A">
              <w:rPr>
                <w:rFonts w:ascii="Arial" w:eastAsia="Times New Roman" w:hAnsi="Arial" w:cs="Arial"/>
              </w:rPr>
              <w:t>Capturar datos en Excel o software estadístico.</w:t>
            </w:r>
          </w:p>
        </w:tc>
        <w:tc>
          <w:tcPr>
            <w:tcW w:w="0" w:type="auto"/>
            <w:vAlign w:val="center"/>
            <w:hideMark/>
          </w:tcPr>
          <w:p w14:paraId="068F95F6"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asistente estadístico</w:t>
            </w:r>
          </w:p>
        </w:tc>
        <w:tc>
          <w:tcPr>
            <w:tcW w:w="0" w:type="auto"/>
            <w:vAlign w:val="center"/>
            <w:hideMark/>
          </w:tcPr>
          <w:p w14:paraId="4D78A76D"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363587D0" w14:textId="77777777" w:rsidTr="00F72A9A">
        <w:trPr>
          <w:trHeight w:val="688"/>
          <w:tblCellSpacing w:w="15" w:type="dxa"/>
        </w:trPr>
        <w:tc>
          <w:tcPr>
            <w:tcW w:w="0" w:type="auto"/>
            <w:vAlign w:val="center"/>
            <w:hideMark/>
          </w:tcPr>
          <w:p w14:paraId="4CD128AA" w14:textId="77777777" w:rsidR="00F72A9A" w:rsidRPr="00F72A9A" w:rsidRDefault="00F72A9A" w:rsidP="00F72A9A">
            <w:pPr>
              <w:rPr>
                <w:rFonts w:ascii="Arial" w:eastAsia="Times New Roman" w:hAnsi="Arial" w:cs="Arial"/>
              </w:rPr>
            </w:pPr>
          </w:p>
        </w:tc>
        <w:tc>
          <w:tcPr>
            <w:tcW w:w="0" w:type="auto"/>
            <w:vAlign w:val="center"/>
            <w:hideMark/>
          </w:tcPr>
          <w:p w14:paraId="0F11E8A3" w14:textId="77777777" w:rsidR="00F72A9A" w:rsidRPr="00F72A9A" w:rsidRDefault="00F72A9A" w:rsidP="00F72A9A">
            <w:pPr>
              <w:rPr>
                <w:rFonts w:ascii="Arial" w:eastAsia="Times New Roman" w:hAnsi="Arial" w:cs="Arial"/>
              </w:rPr>
            </w:pPr>
            <w:r w:rsidRPr="00F72A9A">
              <w:rPr>
                <w:rFonts w:ascii="Arial" w:eastAsia="Times New Roman" w:hAnsi="Arial" w:cs="Arial"/>
              </w:rPr>
              <w:t>Análisis descriptivo</w:t>
            </w:r>
          </w:p>
        </w:tc>
        <w:tc>
          <w:tcPr>
            <w:tcW w:w="0" w:type="auto"/>
            <w:vAlign w:val="center"/>
            <w:hideMark/>
          </w:tcPr>
          <w:p w14:paraId="3D1677C0" w14:textId="77777777" w:rsidR="00F72A9A" w:rsidRPr="00F72A9A" w:rsidRDefault="00F72A9A" w:rsidP="00F72A9A">
            <w:pPr>
              <w:rPr>
                <w:rFonts w:ascii="Arial" w:eastAsia="Times New Roman" w:hAnsi="Arial" w:cs="Arial"/>
              </w:rPr>
            </w:pPr>
            <w:r w:rsidRPr="00F72A9A">
              <w:rPr>
                <w:rFonts w:ascii="Arial" w:eastAsia="Times New Roman" w:hAnsi="Arial" w:cs="Arial"/>
              </w:rPr>
              <w:t>Calcular medias, medianas, proporciones según variables.</w:t>
            </w:r>
          </w:p>
        </w:tc>
        <w:tc>
          <w:tcPr>
            <w:tcW w:w="0" w:type="auto"/>
            <w:vAlign w:val="center"/>
            <w:hideMark/>
          </w:tcPr>
          <w:p w14:paraId="21FCE5FB"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asistente estadístico</w:t>
            </w:r>
          </w:p>
        </w:tc>
        <w:tc>
          <w:tcPr>
            <w:tcW w:w="0" w:type="auto"/>
            <w:vAlign w:val="center"/>
            <w:hideMark/>
          </w:tcPr>
          <w:p w14:paraId="7E0F90DE"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2D8D59A4" w14:textId="77777777" w:rsidTr="00F72A9A">
        <w:trPr>
          <w:trHeight w:val="179"/>
          <w:tblCellSpacing w:w="15" w:type="dxa"/>
        </w:trPr>
        <w:tc>
          <w:tcPr>
            <w:tcW w:w="0" w:type="auto"/>
            <w:vAlign w:val="center"/>
            <w:hideMark/>
          </w:tcPr>
          <w:p w14:paraId="3EA81772" w14:textId="77777777" w:rsidR="00F72A9A" w:rsidRPr="00F72A9A" w:rsidRDefault="00F72A9A" w:rsidP="00F72A9A">
            <w:pPr>
              <w:rPr>
                <w:rFonts w:ascii="Arial" w:eastAsia="Times New Roman" w:hAnsi="Arial" w:cs="Arial"/>
              </w:rPr>
            </w:pPr>
          </w:p>
        </w:tc>
        <w:tc>
          <w:tcPr>
            <w:tcW w:w="0" w:type="auto"/>
            <w:vAlign w:val="center"/>
            <w:hideMark/>
          </w:tcPr>
          <w:p w14:paraId="519844EF" w14:textId="77777777" w:rsidR="00F72A9A" w:rsidRPr="00F72A9A" w:rsidRDefault="00F72A9A" w:rsidP="00F72A9A">
            <w:pPr>
              <w:rPr>
                <w:rFonts w:ascii="Arial" w:eastAsia="Times New Roman" w:hAnsi="Arial" w:cs="Arial"/>
              </w:rPr>
            </w:pPr>
            <w:r w:rsidRPr="00F72A9A">
              <w:rPr>
                <w:rFonts w:ascii="Arial" w:eastAsia="Times New Roman" w:hAnsi="Arial" w:cs="Arial"/>
              </w:rPr>
              <w:t>Análisis inferencial</w:t>
            </w:r>
          </w:p>
        </w:tc>
        <w:tc>
          <w:tcPr>
            <w:tcW w:w="0" w:type="auto"/>
            <w:vAlign w:val="center"/>
            <w:hideMark/>
          </w:tcPr>
          <w:p w14:paraId="59995A77" w14:textId="77777777" w:rsidR="00F72A9A" w:rsidRPr="00F72A9A" w:rsidRDefault="00F72A9A" w:rsidP="00F72A9A">
            <w:pPr>
              <w:rPr>
                <w:rFonts w:ascii="Arial" w:eastAsia="Times New Roman" w:hAnsi="Arial" w:cs="Arial"/>
              </w:rPr>
            </w:pPr>
            <w:r w:rsidRPr="00F72A9A">
              <w:rPr>
                <w:rFonts w:ascii="Arial" w:eastAsia="Times New Roman" w:hAnsi="Arial" w:cs="Arial"/>
              </w:rPr>
              <w:t>Comparar variables entre FLSE y FALUS según plan estadístico.</w:t>
            </w:r>
          </w:p>
        </w:tc>
        <w:tc>
          <w:tcPr>
            <w:tcW w:w="0" w:type="auto"/>
            <w:vAlign w:val="center"/>
            <w:hideMark/>
          </w:tcPr>
          <w:p w14:paraId="6B3078AB" w14:textId="77777777" w:rsidR="00F72A9A" w:rsidRPr="00F72A9A" w:rsidRDefault="00F72A9A" w:rsidP="00F72A9A">
            <w:pPr>
              <w:rPr>
                <w:rFonts w:ascii="Arial" w:eastAsia="Times New Roman" w:hAnsi="Arial" w:cs="Arial"/>
              </w:rPr>
            </w:pPr>
            <w:r w:rsidRPr="00F72A9A">
              <w:rPr>
                <w:rFonts w:ascii="Arial" w:eastAsia="Times New Roman" w:hAnsi="Arial" w:cs="Arial"/>
              </w:rPr>
              <w:t>Asistente estadístico, investigador principal</w:t>
            </w:r>
          </w:p>
        </w:tc>
        <w:tc>
          <w:tcPr>
            <w:tcW w:w="0" w:type="auto"/>
            <w:vAlign w:val="center"/>
            <w:hideMark/>
          </w:tcPr>
          <w:p w14:paraId="3D923879"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0C048338" w14:textId="77777777" w:rsidTr="00F72A9A">
        <w:trPr>
          <w:trHeight w:val="179"/>
          <w:tblCellSpacing w:w="15" w:type="dxa"/>
        </w:trPr>
        <w:tc>
          <w:tcPr>
            <w:tcW w:w="0" w:type="auto"/>
            <w:vAlign w:val="center"/>
            <w:hideMark/>
          </w:tcPr>
          <w:p w14:paraId="22B4C0B2" w14:textId="77777777" w:rsidR="00F72A9A" w:rsidRPr="00F72A9A" w:rsidRDefault="00F72A9A" w:rsidP="00F72A9A">
            <w:pPr>
              <w:rPr>
                <w:rFonts w:ascii="Arial" w:eastAsia="Times New Roman" w:hAnsi="Arial" w:cs="Arial"/>
              </w:rPr>
            </w:pPr>
            <w:r w:rsidRPr="00F72A9A">
              <w:rPr>
                <w:rFonts w:ascii="Arial" w:eastAsia="Times New Roman" w:hAnsi="Arial" w:cs="Arial"/>
                <w:b/>
                <w:bCs/>
              </w:rPr>
              <w:t>4. Interpretación y redacción</w:t>
            </w:r>
          </w:p>
        </w:tc>
        <w:tc>
          <w:tcPr>
            <w:tcW w:w="0" w:type="auto"/>
            <w:vAlign w:val="center"/>
            <w:hideMark/>
          </w:tcPr>
          <w:p w14:paraId="0B513785" w14:textId="77777777" w:rsidR="00F72A9A" w:rsidRPr="00F72A9A" w:rsidRDefault="00F72A9A" w:rsidP="00F72A9A">
            <w:pPr>
              <w:rPr>
                <w:rFonts w:ascii="Arial" w:eastAsia="Times New Roman" w:hAnsi="Arial" w:cs="Arial"/>
              </w:rPr>
            </w:pPr>
            <w:r w:rsidRPr="00F72A9A">
              <w:rPr>
                <w:rFonts w:ascii="Arial" w:eastAsia="Times New Roman" w:hAnsi="Arial" w:cs="Arial"/>
              </w:rPr>
              <w:t>Interpretación de resultados</w:t>
            </w:r>
          </w:p>
        </w:tc>
        <w:tc>
          <w:tcPr>
            <w:tcW w:w="0" w:type="auto"/>
            <w:vAlign w:val="center"/>
            <w:hideMark/>
          </w:tcPr>
          <w:p w14:paraId="45CBAE66" w14:textId="77777777" w:rsidR="00F72A9A" w:rsidRPr="00F72A9A" w:rsidRDefault="00F72A9A" w:rsidP="00F72A9A">
            <w:pPr>
              <w:rPr>
                <w:rFonts w:ascii="Arial" w:eastAsia="Times New Roman" w:hAnsi="Arial" w:cs="Arial"/>
              </w:rPr>
            </w:pPr>
            <w:r w:rsidRPr="00F72A9A">
              <w:rPr>
                <w:rFonts w:ascii="Arial" w:eastAsia="Times New Roman" w:hAnsi="Arial" w:cs="Arial"/>
              </w:rPr>
              <w:t>Analizar la relevancia clínica y estadística.</w:t>
            </w:r>
          </w:p>
        </w:tc>
        <w:tc>
          <w:tcPr>
            <w:tcW w:w="0" w:type="auto"/>
            <w:vAlign w:val="center"/>
            <w:hideMark/>
          </w:tcPr>
          <w:p w14:paraId="31EE6B07"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 coinvestigadores</w:t>
            </w:r>
          </w:p>
        </w:tc>
        <w:tc>
          <w:tcPr>
            <w:tcW w:w="0" w:type="auto"/>
            <w:vAlign w:val="center"/>
            <w:hideMark/>
          </w:tcPr>
          <w:p w14:paraId="228CBB92"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1A601F85" w14:textId="77777777" w:rsidTr="00F72A9A">
        <w:trPr>
          <w:trHeight w:val="179"/>
          <w:tblCellSpacing w:w="15" w:type="dxa"/>
        </w:trPr>
        <w:tc>
          <w:tcPr>
            <w:tcW w:w="0" w:type="auto"/>
            <w:vAlign w:val="center"/>
            <w:hideMark/>
          </w:tcPr>
          <w:p w14:paraId="242AB125" w14:textId="77777777" w:rsidR="00F72A9A" w:rsidRPr="00F72A9A" w:rsidRDefault="00F72A9A" w:rsidP="00F72A9A">
            <w:pPr>
              <w:rPr>
                <w:rFonts w:ascii="Arial" w:eastAsia="Times New Roman" w:hAnsi="Arial" w:cs="Arial"/>
              </w:rPr>
            </w:pPr>
          </w:p>
        </w:tc>
        <w:tc>
          <w:tcPr>
            <w:tcW w:w="0" w:type="auto"/>
            <w:vAlign w:val="center"/>
            <w:hideMark/>
          </w:tcPr>
          <w:p w14:paraId="14DA9BF4" w14:textId="77777777" w:rsidR="00F72A9A" w:rsidRPr="00F72A9A" w:rsidRDefault="00F72A9A" w:rsidP="00F72A9A">
            <w:pPr>
              <w:rPr>
                <w:rFonts w:ascii="Arial" w:eastAsia="Times New Roman" w:hAnsi="Arial" w:cs="Arial"/>
              </w:rPr>
            </w:pPr>
            <w:r w:rsidRPr="00F72A9A">
              <w:rPr>
                <w:rFonts w:ascii="Arial" w:eastAsia="Times New Roman" w:hAnsi="Arial" w:cs="Arial"/>
              </w:rPr>
              <w:t>Redacción de resultados y discusión</w:t>
            </w:r>
          </w:p>
        </w:tc>
        <w:tc>
          <w:tcPr>
            <w:tcW w:w="0" w:type="auto"/>
            <w:vAlign w:val="center"/>
            <w:hideMark/>
          </w:tcPr>
          <w:p w14:paraId="219DAC5F" w14:textId="77777777" w:rsidR="00F72A9A" w:rsidRPr="00F72A9A" w:rsidRDefault="00F72A9A" w:rsidP="00F72A9A">
            <w:pPr>
              <w:rPr>
                <w:rFonts w:ascii="Arial" w:eastAsia="Times New Roman" w:hAnsi="Arial" w:cs="Arial"/>
              </w:rPr>
            </w:pPr>
            <w:r w:rsidRPr="00F72A9A">
              <w:rPr>
                <w:rFonts w:ascii="Arial" w:eastAsia="Times New Roman" w:hAnsi="Arial" w:cs="Arial"/>
              </w:rPr>
              <w:t>Presentar tablas, gráficos y análisis.</w:t>
            </w:r>
          </w:p>
        </w:tc>
        <w:tc>
          <w:tcPr>
            <w:tcW w:w="0" w:type="auto"/>
            <w:vAlign w:val="center"/>
            <w:hideMark/>
          </w:tcPr>
          <w:p w14:paraId="38EA6BFD"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143D9A96" w14:textId="77777777" w:rsidR="00F72A9A" w:rsidRPr="00F72A9A" w:rsidRDefault="00F72A9A" w:rsidP="00F72A9A">
            <w:pPr>
              <w:rPr>
                <w:rFonts w:ascii="Arial" w:eastAsia="Times New Roman" w:hAnsi="Arial" w:cs="Arial"/>
              </w:rPr>
            </w:pPr>
            <w:r w:rsidRPr="00F72A9A">
              <w:rPr>
                <w:rFonts w:ascii="Arial" w:eastAsia="Times New Roman" w:hAnsi="Arial" w:cs="Arial"/>
              </w:rPr>
              <w:t>2 semanas</w:t>
            </w:r>
          </w:p>
        </w:tc>
      </w:tr>
      <w:tr w:rsidR="00F72A9A" w:rsidRPr="00F72A9A" w14:paraId="35D776BE" w14:textId="77777777" w:rsidTr="00F72A9A">
        <w:trPr>
          <w:trHeight w:val="179"/>
          <w:tblCellSpacing w:w="15" w:type="dxa"/>
        </w:trPr>
        <w:tc>
          <w:tcPr>
            <w:tcW w:w="0" w:type="auto"/>
            <w:vAlign w:val="center"/>
            <w:hideMark/>
          </w:tcPr>
          <w:p w14:paraId="74A5FF8A" w14:textId="77777777" w:rsidR="00F72A9A" w:rsidRPr="00F72A9A" w:rsidRDefault="00F72A9A" w:rsidP="00F72A9A">
            <w:pPr>
              <w:rPr>
                <w:rFonts w:ascii="Arial" w:eastAsia="Times New Roman" w:hAnsi="Arial" w:cs="Arial"/>
              </w:rPr>
            </w:pPr>
          </w:p>
        </w:tc>
        <w:tc>
          <w:tcPr>
            <w:tcW w:w="0" w:type="auto"/>
            <w:vAlign w:val="center"/>
            <w:hideMark/>
          </w:tcPr>
          <w:p w14:paraId="1F494340" w14:textId="77777777" w:rsidR="00F72A9A" w:rsidRPr="00F72A9A" w:rsidRDefault="00F72A9A" w:rsidP="00F72A9A">
            <w:pPr>
              <w:rPr>
                <w:rFonts w:ascii="Arial" w:eastAsia="Times New Roman" w:hAnsi="Arial" w:cs="Arial"/>
              </w:rPr>
            </w:pPr>
            <w:r w:rsidRPr="00F72A9A">
              <w:rPr>
                <w:rFonts w:ascii="Arial" w:eastAsia="Times New Roman" w:hAnsi="Arial" w:cs="Arial"/>
              </w:rPr>
              <w:t>Conclusiones y recomendaciones</w:t>
            </w:r>
          </w:p>
        </w:tc>
        <w:tc>
          <w:tcPr>
            <w:tcW w:w="0" w:type="auto"/>
            <w:vAlign w:val="center"/>
            <w:hideMark/>
          </w:tcPr>
          <w:p w14:paraId="58A5BA4D" w14:textId="77777777" w:rsidR="00F72A9A" w:rsidRPr="00F72A9A" w:rsidRDefault="00F72A9A" w:rsidP="00F72A9A">
            <w:pPr>
              <w:rPr>
                <w:rFonts w:ascii="Arial" w:eastAsia="Times New Roman" w:hAnsi="Arial" w:cs="Arial"/>
              </w:rPr>
            </w:pPr>
            <w:r w:rsidRPr="00F72A9A">
              <w:rPr>
                <w:rFonts w:ascii="Arial" w:eastAsia="Times New Roman" w:hAnsi="Arial" w:cs="Arial"/>
              </w:rPr>
              <w:t>Redactar conclusiones y proponer líneas de investigación futura.</w:t>
            </w:r>
          </w:p>
        </w:tc>
        <w:tc>
          <w:tcPr>
            <w:tcW w:w="0" w:type="auto"/>
            <w:vAlign w:val="center"/>
            <w:hideMark/>
          </w:tcPr>
          <w:p w14:paraId="68E903D2"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4E44860D"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57672252" w14:textId="77777777" w:rsidTr="00F72A9A">
        <w:trPr>
          <w:trHeight w:val="179"/>
          <w:tblCellSpacing w:w="15" w:type="dxa"/>
        </w:trPr>
        <w:tc>
          <w:tcPr>
            <w:tcW w:w="0" w:type="auto"/>
            <w:vAlign w:val="center"/>
            <w:hideMark/>
          </w:tcPr>
          <w:p w14:paraId="25F31E95" w14:textId="77777777" w:rsidR="00F72A9A" w:rsidRPr="00F72A9A" w:rsidRDefault="00F72A9A" w:rsidP="00F72A9A">
            <w:pPr>
              <w:rPr>
                <w:rFonts w:ascii="Arial" w:eastAsia="Times New Roman" w:hAnsi="Arial" w:cs="Arial"/>
              </w:rPr>
            </w:pPr>
            <w:r w:rsidRPr="00F72A9A">
              <w:rPr>
                <w:rFonts w:ascii="Arial" w:eastAsia="Times New Roman" w:hAnsi="Arial" w:cs="Arial"/>
                <w:b/>
                <w:bCs/>
              </w:rPr>
              <w:t>5. Cierre</w:t>
            </w:r>
          </w:p>
        </w:tc>
        <w:tc>
          <w:tcPr>
            <w:tcW w:w="0" w:type="auto"/>
            <w:vAlign w:val="center"/>
            <w:hideMark/>
          </w:tcPr>
          <w:p w14:paraId="7AE8FF82" w14:textId="77777777" w:rsidR="00F72A9A" w:rsidRPr="00F72A9A" w:rsidRDefault="00F72A9A" w:rsidP="00F72A9A">
            <w:pPr>
              <w:rPr>
                <w:rFonts w:ascii="Arial" w:eastAsia="Times New Roman" w:hAnsi="Arial" w:cs="Arial"/>
              </w:rPr>
            </w:pPr>
            <w:r w:rsidRPr="00F72A9A">
              <w:rPr>
                <w:rFonts w:ascii="Arial" w:eastAsia="Times New Roman" w:hAnsi="Arial" w:cs="Arial"/>
              </w:rPr>
              <w:t>Revisión final</w:t>
            </w:r>
          </w:p>
        </w:tc>
        <w:tc>
          <w:tcPr>
            <w:tcW w:w="0" w:type="auto"/>
            <w:vAlign w:val="center"/>
            <w:hideMark/>
          </w:tcPr>
          <w:p w14:paraId="579F2612" w14:textId="77777777" w:rsidR="00F72A9A" w:rsidRPr="00F72A9A" w:rsidRDefault="00F72A9A" w:rsidP="00F72A9A">
            <w:pPr>
              <w:rPr>
                <w:rFonts w:ascii="Arial" w:eastAsia="Times New Roman" w:hAnsi="Arial" w:cs="Arial"/>
              </w:rPr>
            </w:pPr>
            <w:r w:rsidRPr="00F72A9A">
              <w:rPr>
                <w:rFonts w:ascii="Arial" w:eastAsia="Times New Roman" w:hAnsi="Arial" w:cs="Arial"/>
              </w:rPr>
              <w:t>Corrección de estilo y formato.</w:t>
            </w:r>
          </w:p>
        </w:tc>
        <w:tc>
          <w:tcPr>
            <w:tcW w:w="0" w:type="auto"/>
            <w:vAlign w:val="center"/>
            <w:hideMark/>
          </w:tcPr>
          <w:p w14:paraId="0F846685"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655DB7F5"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r w:rsidR="00F72A9A" w:rsidRPr="00F72A9A" w14:paraId="720BDEAC" w14:textId="77777777" w:rsidTr="00F72A9A">
        <w:trPr>
          <w:trHeight w:val="675"/>
          <w:tblCellSpacing w:w="15" w:type="dxa"/>
        </w:trPr>
        <w:tc>
          <w:tcPr>
            <w:tcW w:w="0" w:type="auto"/>
            <w:vAlign w:val="center"/>
            <w:hideMark/>
          </w:tcPr>
          <w:p w14:paraId="2A9C8858" w14:textId="77777777" w:rsidR="00F72A9A" w:rsidRPr="00F72A9A" w:rsidRDefault="00F72A9A" w:rsidP="00F72A9A">
            <w:pPr>
              <w:rPr>
                <w:rFonts w:ascii="Arial" w:eastAsia="Times New Roman" w:hAnsi="Arial" w:cs="Arial"/>
              </w:rPr>
            </w:pPr>
          </w:p>
        </w:tc>
        <w:tc>
          <w:tcPr>
            <w:tcW w:w="0" w:type="auto"/>
            <w:vAlign w:val="center"/>
            <w:hideMark/>
          </w:tcPr>
          <w:p w14:paraId="522768AA" w14:textId="77777777" w:rsidR="00F72A9A" w:rsidRPr="00F72A9A" w:rsidRDefault="00F72A9A" w:rsidP="00F72A9A">
            <w:pPr>
              <w:rPr>
                <w:rFonts w:ascii="Arial" w:eastAsia="Times New Roman" w:hAnsi="Arial" w:cs="Arial"/>
              </w:rPr>
            </w:pPr>
            <w:r w:rsidRPr="00F72A9A">
              <w:rPr>
                <w:rFonts w:ascii="Arial" w:eastAsia="Times New Roman" w:hAnsi="Arial" w:cs="Arial"/>
              </w:rPr>
              <w:t>Presentación de informe</w:t>
            </w:r>
          </w:p>
        </w:tc>
        <w:tc>
          <w:tcPr>
            <w:tcW w:w="0" w:type="auto"/>
            <w:vAlign w:val="center"/>
            <w:hideMark/>
          </w:tcPr>
          <w:p w14:paraId="4CE733A6" w14:textId="77777777" w:rsidR="00F72A9A" w:rsidRPr="00F72A9A" w:rsidRDefault="00F72A9A" w:rsidP="00F72A9A">
            <w:pPr>
              <w:rPr>
                <w:rFonts w:ascii="Arial" w:eastAsia="Times New Roman" w:hAnsi="Arial" w:cs="Arial"/>
              </w:rPr>
            </w:pPr>
            <w:r w:rsidRPr="00F72A9A">
              <w:rPr>
                <w:rFonts w:ascii="Arial" w:eastAsia="Times New Roman" w:hAnsi="Arial" w:cs="Arial"/>
              </w:rPr>
              <w:t>Entrega a comité o publicación.</w:t>
            </w:r>
          </w:p>
        </w:tc>
        <w:tc>
          <w:tcPr>
            <w:tcW w:w="0" w:type="auto"/>
            <w:vAlign w:val="center"/>
            <w:hideMark/>
          </w:tcPr>
          <w:p w14:paraId="5CB544BD" w14:textId="77777777" w:rsidR="00F72A9A" w:rsidRPr="00F72A9A" w:rsidRDefault="00F72A9A" w:rsidP="00F72A9A">
            <w:pPr>
              <w:rPr>
                <w:rFonts w:ascii="Arial" w:eastAsia="Times New Roman" w:hAnsi="Arial" w:cs="Arial"/>
              </w:rPr>
            </w:pPr>
            <w:r w:rsidRPr="00F72A9A">
              <w:rPr>
                <w:rFonts w:ascii="Arial" w:eastAsia="Times New Roman" w:hAnsi="Arial" w:cs="Arial"/>
              </w:rPr>
              <w:t>Investigador principal</w:t>
            </w:r>
          </w:p>
        </w:tc>
        <w:tc>
          <w:tcPr>
            <w:tcW w:w="0" w:type="auto"/>
            <w:vAlign w:val="center"/>
            <w:hideMark/>
          </w:tcPr>
          <w:p w14:paraId="311AF3E8" w14:textId="77777777" w:rsidR="00F72A9A" w:rsidRPr="00F72A9A" w:rsidRDefault="00F72A9A" w:rsidP="00F72A9A">
            <w:pPr>
              <w:rPr>
                <w:rFonts w:ascii="Arial" w:eastAsia="Times New Roman" w:hAnsi="Arial" w:cs="Arial"/>
              </w:rPr>
            </w:pPr>
            <w:r w:rsidRPr="00F72A9A">
              <w:rPr>
                <w:rFonts w:ascii="Arial" w:eastAsia="Times New Roman" w:hAnsi="Arial" w:cs="Arial"/>
              </w:rPr>
              <w:t>1 semana</w:t>
            </w:r>
          </w:p>
        </w:tc>
      </w:tr>
    </w:tbl>
    <w:p w14:paraId="5F450E24" w14:textId="77777777" w:rsidR="00F72A9A" w:rsidRDefault="00F72A9A" w:rsidP="007423C0">
      <w:pPr>
        <w:spacing w:before="240" w:after="240" w:line="360" w:lineRule="auto"/>
        <w:jc w:val="both"/>
        <w:rPr>
          <w:rFonts w:ascii="Arial" w:eastAsia="Arial" w:hAnsi="Arial" w:cs="Arial"/>
          <w:b/>
          <w:bCs/>
        </w:rPr>
      </w:pPr>
    </w:p>
    <w:p w14:paraId="3CA51306" w14:textId="77777777" w:rsidR="006E61D0" w:rsidRDefault="006E61D0" w:rsidP="007423C0">
      <w:pPr>
        <w:spacing w:before="240" w:after="240" w:line="360" w:lineRule="auto"/>
        <w:jc w:val="both"/>
        <w:rPr>
          <w:rFonts w:ascii="Arial" w:eastAsia="Arial" w:hAnsi="Arial" w:cs="Arial"/>
          <w:b/>
          <w:bCs/>
        </w:rPr>
      </w:pPr>
    </w:p>
    <w:p w14:paraId="604D9025" w14:textId="77777777" w:rsidR="00F72A9A" w:rsidRDefault="00F72A9A" w:rsidP="007423C0">
      <w:pPr>
        <w:spacing w:before="240" w:after="240" w:line="360" w:lineRule="auto"/>
        <w:jc w:val="both"/>
        <w:rPr>
          <w:rFonts w:ascii="Arial" w:eastAsia="Arial" w:hAnsi="Arial" w:cs="Arial"/>
          <w:b/>
          <w:bCs/>
        </w:rPr>
      </w:pPr>
    </w:p>
    <w:p w14:paraId="57CB75BE" w14:textId="77777777" w:rsidR="00DA17E1" w:rsidRPr="00DA17E1" w:rsidRDefault="00DA17E1" w:rsidP="00DA17E1">
      <w:pPr>
        <w:pStyle w:val="Ttulo1"/>
        <w:spacing w:before="240" w:after="0" w:line="360" w:lineRule="auto"/>
        <w:jc w:val="both"/>
        <w:rPr>
          <w:rFonts w:ascii="Arial" w:eastAsia="Arial" w:hAnsi="Arial" w:cs="Arial"/>
          <w:color w:val="44546A" w:themeColor="text2"/>
          <w:sz w:val="24"/>
          <w:szCs w:val="24"/>
          <w:highlight w:val="white"/>
        </w:rPr>
      </w:pPr>
      <w:r w:rsidRPr="00DA17E1">
        <w:rPr>
          <w:rFonts w:ascii="Arial" w:eastAsia="Arial" w:hAnsi="Arial" w:cs="Arial"/>
          <w:color w:val="44546A" w:themeColor="text2"/>
          <w:sz w:val="24"/>
          <w:szCs w:val="24"/>
          <w:highlight w:val="white"/>
        </w:rPr>
        <w:lastRenderedPageBreak/>
        <w:t>Consideraciones Éticas</w:t>
      </w:r>
    </w:p>
    <w:p w14:paraId="3370E09A" w14:textId="77777777" w:rsidR="00DA17E1" w:rsidRDefault="00DA17E1" w:rsidP="00DA17E1">
      <w:pPr>
        <w:spacing w:line="360" w:lineRule="auto"/>
        <w:ind w:firstLine="720"/>
        <w:jc w:val="both"/>
        <w:rPr>
          <w:rStyle w:val="Textoennegrita"/>
          <w:rFonts w:ascii="Arial" w:hAnsi="Arial" w:cs="Arial"/>
        </w:rPr>
      </w:pPr>
      <w:bookmarkStart w:id="2" w:name="_heading=h.1a6aahd36bel" w:colFirst="0" w:colLast="0"/>
      <w:bookmarkEnd w:id="2"/>
    </w:p>
    <w:p w14:paraId="0C6540FA" w14:textId="77777777" w:rsidR="00DA17E1" w:rsidRDefault="00DA17E1" w:rsidP="00DA17E1">
      <w:pPr>
        <w:spacing w:line="360" w:lineRule="auto"/>
        <w:ind w:firstLine="720"/>
        <w:jc w:val="both"/>
        <w:rPr>
          <w:rFonts w:ascii="Arial" w:hAnsi="Arial" w:cs="Arial"/>
        </w:rPr>
      </w:pPr>
      <w:r w:rsidRPr="00DA17E1">
        <w:rPr>
          <w:rFonts w:ascii="Arial" w:hAnsi="Arial" w:cs="Arial"/>
        </w:rPr>
        <w:t xml:space="preserve">Este protocolo se apega a los principios bioéticos de </w:t>
      </w:r>
      <w:r w:rsidRPr="00DA17E1">
        <w:rPr>
          <w:rStyle w:val="Textoennegrita"/>
          <w:rFonts w:ascii="Arial" w:hAnsi="Arial" w:cs="Arial"/>
          <w:b w:val="0"/>
          <w:bCs w:val="0"/>
        </w:rPr>
        <w:t>beneficencia</w:t>
      </w:r>
      <w:r w:rsidRPr="00DA17E1">
        <w:rPr>
          <w:rFonts w:ascii="Arial" w:hAnsi="Arial" w:cs="Arial"/>
          <w:b/>
          <w:bCs/>
        </w:rPr>
        <w:t xml:space="preserve">, </w:t>
      </w:r>
      <w:r w:rsidRPr="00DA17E1">
        <w:rPr>
          <w:rStyle w:val="Textoennegrita"/>
          <w:rFonts w:ascii="Arial" w:hAnsi="Arial" w:cs="Arial"/>
          <w:b w:val="0"/>
          <w:bCs w:val="0"/>
        </w:rPr>
        <w:t>no maleficencia</w:t>
      </w:r>
      <w:r w:rsidRPr="00DA17E1">
        <w:rPr>
          <w:rFonts w:ascii="Arial" w:hAnsi="Arial" w:cs="Arial"/>
          <w:b/>
          <w:bCs/>
        </w:rPr>
        <w:t xml:space="preserve">, </w:t>
      </w:r>
      <w:r w:rsidRPr="00DA17E1">
        <w:rPr>
          <w:rStyle w:val="Textoennegrita"/>
          <w:rFonts w:ascii="Arial" w:hAnsi="Arial" w:cs="Arial"/>
          <w:b w:val="0"/>
          <w:bCs w:val="0"/>
        </w:rPr>
        <w:t>justicia</w:t>
      </w:r>
      <w:r w:rsidRPr="00DA17E1">
        <w:rPr>
          <w:rFonts w:ascii="Arial" w:hAnsi="Arial" w:cs="Arial"/>
          <w:b/>
          <w:bCs/>
        </w:rPr>
        <w:t xml:space="preserve"> </w:t>
      </w:r>
      <w:r w:rsidRPr="00DA17E1">
        <w:rPr>
          <w:rFonts w:ascii="Arial" w:hAnsi="Arial" w:cs="Arial"/>
        </w:rPr>
        <w:t>y</w:t>
      </w:r>
      <w:r w:rsidRPr="00DA17E1">
        <w:rPr>
          <w:rFonts w:ascii="Arial" w:hAnsi="Arial" w:cs="Arial"/>
          <w:b/>
          <w:bCs/>
        </w:rPr>
        <w:t xml:space="preserve"> </w:t>
      </w:r>
      <w:r w:rsidRPr="00DA17E1">
        <w:rPr>
          <w:rStyle w:val="Textoennegrita"/>
          <w:rFonts w:ascii="Arial" w:hAnsi="Arial" w:cs="Arial"/>
          <w:b w:val="0"/>
          <w:bCs w:val="0"/>
        </w:rPr>
        <w:t>autonomía</w:t>
      </w:r>
      <w:r w:rsidRPr="00DA17E1">
        <w:rPr>
          <w:rFonts w:ascii="Arial" w:hAnsi="Arial" w:cs="Arial"/>
        </w:rPr>
        <w:t>, con igualdad en su fuerza moral, los cuales guían la preparación responsable de investigaciones en seres humanos.</w:t>
      </w:r>
    </w:p>
    <w:p w14:paraId="237A5FCF" w14:textId="64FBFBAB" w:rsidR="00DA17E1" w:rsidRDefault="00DA17E1" w:rsidP="00DA17E1">
      <w:pPr>
        <w:spacing w:line="360" w:lineRule="auto"/>
        <w:ind w:firstLine="720"/>
        <w:jc w:val="both"/>
        <w:rPr>
          <w:rFonts w:ascii="Arial" w:hAnsi="Arial" w:cs="Arial"/>
        </w:rPr>
      </w:pPr>
      <w:r w:rsidRPr="00DA17E1">
        <w:rPr>
          <w:rFonts w:ascii="Arial" w:hAnsi="Arial" w:cs="Arial"/>
        </w:rPr>
        <w:t xml:space="preserve">De acuerdo con el Reglamento de la Ley General de Salud en Materia de Investigación para la Salud, </w:t>
      </w:r>
      <w:r w:rsidRPr="00DA17E1">
        <w:rPr>
          <w:rStyle w:val="Textoennegrita"/>
          <w:rFonts w:ascii="Arial" w:hAnsi="Arial" w:cs="Arial"/>
          <w:b w:val="0"/>
          <w:bCs w:val="0"/>
        </w:rPr>
        <w:t>Artículo 17</w:t>
      </w:r>
      <w:r w:rsidRPr="00DA17E1">
        <w:rPr>
          <w:rFonts w:ascii="Arial" w:hAnsi="Arial" w:cs="Arial"/>
        </w:rPr>
        <w:t xml:space="preserve"> (Título II, Aspectos Éticos de la Investigación en Seres Humanos), el presente estudio se clasifica como </w:t>
      </w:r>
      <w:r w:rsidR="0009227F">
        <w:rPr>
          <w:rStyle w:val="Textoennegrita"/>
          <w:rFonts w:ascii="Arial" w:hAnsi="Arial" w:cs="Arial"/>
          <w:b w:val="0"/>
          <w:bCs w:val="0"/>
        </w:rPr>
        <w:t>riesgo bajo</w:t>
      </w:r>
      <w:r w:rsidRPr="00DA17E1">
        <w:rPr>
          <w:rFonts w:ascii="Arial" w:hAnsi="Arial" w:cs="Arial"/>
        </w:rPr>
        <w:t>, ya que se realizará la aplicación de un cuestionario</w:t>
      </w:r>
      <w:r w:rsidR="0009227F">
        <w:rPr>
          <w:rFonts w:ascii="Arial" w:hAnsi="Arial" w:cs="Arial"/>
        </w:rPr>
        <w:t xml:space="preserve"> sobre satisfacción sexual</w:t>
      </w:r>
      <w:r w:rsidRPr="00DA17E1">
        <w:rPr>
          <w:rFonts w:ascii="Arial" w:hAnsi="Arial" w:cs="Arial"/>
        </w:rPr>
        <w:t xml:space="preserve"> validado </w:t>
      </w:r>
      <w:r w:rsidR="0009227F">
        <w:rPr>
          <w:rFonts w:ascii="Arial" w:hAnsi="Arial" w:cs="Arial"/>
        </w:rPr>
        <w:t xml:space="preserve">al español </w:t>
      </w:r>
      <w:r w:rsidRPr="00DA17E1">
        <w:rPr>
          <w:rFonts w:ascii="Arial" w:hAnsi="Arial" w:cs="Arial"/>
        </w:rPr>
        <w:t>(FSFI) y la recolección de datos clínicos retrospectivos.</w:t>
      </w:r>
    </w:p>
    <w:p w14:paraId="28BA4963" w14:textId="77777777" w:rsidR="00DA17E1" w:rsidRDefault="00DA17E1" w:rsidP="00DA17E1">
      <w:pPr>
        <w:spacing w:line="360" w:lineRule="auto"/>
        <w:ind w:firstLine="720"/>
        <w:jc w:val="both"/>
        <w:rPr>
          <w:rFonts w:ascii="Arial" w:hAnsi="Arial" w:cs="Arial"/>
        </w:rPr>
      </w:pPr>
    </w:p>
    <w:p w14:paraId="0D9E35DB" w14:textId="77777777" w:rsidR="00DA17E1" w:rsidRDefault="00DA17E1" w:rsidP="00DA17E1">
      <w:pPr>
        <w:spacing w:line="360" w:lineRule="auto"/>
        <w:ind w:firstLine="720"/>
        <w:jc w:val="both"/>
        <w:rPr>
          <w:rFonts w:ascii="Arial" w:hAnsi="Arial" w:cs="Arial"/>
        </w:rPr>
      </w:pPr>
      <w:r w:rsidRPr="00DA17E1">
        <w:rPr>
          <w:rFonts w:ascii="Arial" w:hAnsi="Arial" w:cs="Arial"/>
        </w:rPr>
        <w:t>Se respetan los lineamientos internacionales establecidos en:</w:t>
      </w:r>
    </w:p>
    <w:p w14:paraId="0984D2B3" w14:textId="77777777" w:rsidR="00DA17E1" w:rsidRPr="00DA17E1" w:rsidRDefault="00DA17E1" w:rsidP="00DA17E1">
      <w:pPr>
        <w:pStyle w:val="NormalWeb"/>
        <w:numPr>
          <w:ilvl w:val="0"/>
          <w:numId w:val="15"/>
        </w:numPr>
        <w:spacing w:line="360" w:lineRule="auto"/>
        <w:rPr>
          <w:rFonts w:ascii="Arial" w:hAnsi="Arial" w:cs="Arial"/>
        </w:rPr>
      </w:pPr>
      <w:r w:rsidRPr="00DA17E1">
        <w:rPr>
          <w:rFonts w:ascii="Arial" w:hAnsi="Arial" w:cs="Arial"/>
        </w:rPr>
        <w:t xml:space="preserve">El </w:t>
      </w:r>
      <w:r w:rsidRPr="00DA17E1">
        <w:rPr>
          <w:rStyle w:val="Textoennegrita"/>
          <w:rFonts w:ascii="Arial" w:hAnsi="Arial" w:cs="Arial"/>
          <w:b w:val="0"/>
          <w:bCs w:val="0"/>
        </w:rPr>
        <w:t>Informe Belmont</w:t>
      </w:r>
    </w:p>
    <w:p w14:paraId="4793E316" w14:textId="77777777" w:rsidR="00DA17E1" w:rsidRPr="00DA17E1" w:rsidRDefault="00DA17E1" w:rsidP="00DA17E1">
      <w:pPr>
        <w:pStyle w:val="NormalWeb"/>
        <w:numPr>
          <w:ilvl w:val="0"/>
          <w:numId w:val="15"/>
        </w:numPr>
        <w:spacing w:line="360" w:lineRule="auto"/>
        <w:rPr>
          <w:rFonts w:ascii="Arial" w:hAnsi="Arial" w:cs="Arial"/>
          <w:b/>
          <w:bCs/>
        </w:rPr>
      </w:pPr>
      <w:r w:rsidRPr="00DA17E1">
        <w:rPr>
          <w:rFonts w:ascii="Arial" w:hAnsi="Arial" w:cs="Arial"/>
        </w:rPr>
        <w:t xml:space="preserve">El </w:t>
      </w:r>
      <w:r w:rsidRPr="00DA17E1">
        <w:rPr>
          <w:rStyle w:val="Textoennegrita"/>
          <w:rFonts w:ascii="Arial" w:hAnsi="Arial" w:cs="Arial"/>
          <w:b w:val="0"/>
          <w:bCs w:val="0"/>
        </w:rPr>
        <w:t>Código de Núremberg</w:t>
      </w:r>
    </w:p>
    <w:p w14:paraId="0F7B9677" w14:textId="77777777" w:rsidR="00DA17E1" w:rsidRPr="00DA17E1" w:rsidRDefault="00DA17E1" w:rsidP="00DA17E1">
      <w:pPr>
        <w:pStyle w:val="NormalWeb"/>
        <w:numPr>
          <w:ilvl w:val="0"/>
          <w:numId w:val="15"/>
        </w:numPr>
        <w:spacing w:line="360" w:lineRule="auto"/>
        <w:rPr>
          <w:rFonts w:ascii="Arial" w:hAnsi="Arial" w:cs="Arial"/>
          <w:b/>
          <w:bCs/>
        </w:rPr>
      </w:pPr>
      <w:r w:rsidRPr="00DA17E1">
        <w:rPr>
          <w:rFonts w:ascii="Arial" w:hAnsi="Arial" w:cs="Arial"/>
        </w:rPr>
        <w:t xml:space="preserve">Las recomendaciones de la </w:t>
      </w:r>
      <w:r w:rsidRPr="00DA17E1">
        <w:rPr>
          <w:rStyle w:val="Textoennegrita"/>
          <w:rFonts w:ascii="Arial" w:hAnsi="Arial" w:cs="Arial"/>
          <w:b w:val="0"/>
          <w:bCs w:val="0"/>
        </w:rPr>
        <w:t>Declaración de Helsinki</w:t>
      </w:r>
    </w:p>
    <w:p w14:paraId="1348140C" w14:textId="77777777" w:rsidR="00DA17E1" w:rsidRPr="00DA17E1" w:rsidRDefault="00DA17E1" w:rsidP="00DA17E1">
      <w:pPr>
        <w:pStyle w:val="NormalWeb"/>
        <w:numPr>
          <w:ilvl w:val="0"/>
          <w:numId w:val="15"/>
        </w:numPr>
        <w:spacing w:line="360" w:lineRule="auto"/>
        <w:rPr>
          <w:rFonts w:ascii="Arial" w:hAnsi="Arial" w:cs="Arial"/>
        </w:rPr>
      </w:pPr>
      <w:r w:rsidRPr="00DA17E1">
        <w:rPr>
          <w:rFonts w:ascii="Arial" w:hAnsi="Arial" w:cs="Arial"/>
        </w:rPr>
        <w:t xml:space="preserve">Las </w:t>
      </w:r>
      <w:r w:rsidRPr="00DA17E1">
        <w:rPr>
          <w:rStyle w:val="Textoennegrita"/>
          <w:rFonts w:ascii="Arial" w:hAnsi="Arial" w:cs="Arial"/>
          <w:b w:val="0"/>
          <w:bCs w:val="0"/>
        </w:rPr>
        <w:t>Pautas de Buenas Prácticas Clínicas</w:t>
      </w:r>
      <w:r w:rsidRPr="00DA17E1">
        <w:rPr>
          <w:rFonts w:ascii="Arial" w:hAnsi="Arial" w:cs="Arial"/>
        </w:rPr>
        <w:t xml:space="preserve"> (ICH-GCP)</w:t>
      </w:r>
    </w:p>
    <w:p w14:paraId="4F35C868" w14:textId="77777777" w:rsidR="00DA17E1" w:rsidRDefault="00DA17E1" w:rsidP="00DA17E1">
      <w:pPr>
        <w:spacing w:line="360" w:lineRule="auto"/>
        <w:ind w:firstLine="720"/>
        <w:jc w:val="both"/>
        <w:rPr>
          <w:rFonts w:ascii="Arial" w:hAnsi="Arial" w:cs="Arial"/>
        </w:rPr>
      </w:pPr>
    </w:p>
    <w:p w14:paraId="5D561286" w14:textId="77777777" w:rsidR="00DA17E1" w:rsidRDefault="00DA17E1" w:rsidP="00DA17E1">
      <w:pPr>
        <w:spacing w:line="360" w:lineRule="auto"/>
        <w:ind w:firstLine="720"/>
        <w:jc w:val="both"/>
        <w:rPr>
          <w:rFonts w:ascii="Arial" w:hAnsi="Arial" w:cs="Arial"/>
        </w:rPr>
      </w:pPr>
      <w:r w:rsidRPr="00DA17E1">
        <w:rPr>
          <w:rFonts w:ascii="Arial" w:hAnsi="Arial" w:cs="Arial"/>
        </w:rPr>
        <w:t>En el ámbito nacional, se cumple con lo establecido en:</w:t>
      </w:r>
    </w:p>
    <w:p w14:paraId="4A11893A" w14:textId="77777777" w:rsidR="00DA17E1" w:rsidRPr="00DA17E1" w:rsidRDefault="00DA17E1" w:rsidP="00DA17E1">
      <w:pPr>
        <w:pStyle w:val="NormalWeb"/>
        <w:numPr>
          <w:ilvl w:val="0"/>
          <w:numId w:val="16"/>
        </w:numPr>
        <w:spacing w:line="360" w:lineRule="auto"/>
        <w:rPr>
          <w:rFonts w:ascii="Arial" w:hAnsi="Arial" w:cs="Arial"/>
        </w:rPr>
      </w:pPr>
      <w:r w:rsidRPr="00DA17E1">
        <w:rPr>
          <w:rStyle w:val="Textoennegrita"/>
          <w:rFonts w:ascii="Arial" w:hAnsi="Arial" w:cs="Arial"/>
          <w:b w:val="0"/>
          <w:bCs w:val="0"/>
        </w:rPr>
        <w:t>Artículo 4</w:t>
      </w:r>
      <w:r w:rsidRPr="00DA17E1">
        <w:rPr>
          <w:rFonts w:ascii="Arial" w:hAnsi="Arial" w:cs="Arial"/>
        </w:rPr>
        <w:t xml:space="preserve"> de la Constitución Política de los Estados Unidos Mexicanos (derecho a la protección de la salud)</w:t>
      </w:r>
    </w:p>
    <w:p w14:paraId="1DCA5B27" w14:textId="77777777" w:rsidR="00DA17E1" w:rsidRPr="00DA17E1" w:rsidRDefault="00DA17E1" w:rsidP="00DA17E1">
      <w:pPr>
        <w:pStyle w:val="NormalWeb"/>
        <w:numPr>
          <w:ilvl w:val="0"/>
          <w:numId w:val="16"/>
        </w:numPr>
        <w:spacing w:line="360" w:lineRule="auto"/>
        <w:rPr>
          <w:rFonts w:ascii="Arial" w:hAnsi="Arial" w:cs="Arial"/>
        </w:rPr>
      </w:pPr>
      <w:r w:rsidRPr="00DA17E1">
        <w:rPr>
          <w:rStyle w:val="Textoennegrita"/>
          <w:rFonts w:ascii="Arial" w:hAnsi="Arial" w:cs="Arial"/>
          <w:b w:val="0"/>
          <w:bCs w:val="0"/>
        </w:rPr>
        <w:t>Ley General de Salud</w:t>
      </w:r>
      <w:r w:rsidRPr="00DA17E1">
        <w:rPr>
          <w:rFonts w:ascii="Arial" w:hAnsi="Arial" w:cs="Arial"/>
        </w:rPr>
        <w:t xml:space="preserve"> (Título Quinto, Artículos 98 al 103 y la adición del Artículo 41)</w:t>
      </w:r>
    </w:p>
    <w:p w14:paraId="5FC55B6A" w14:textId="70904DA5" w:rsidR="00DA17E1" w:rsidRPr="00DA17E1" w:rsidRDefault="00DA17E1" w:rsidP="00DA17E1">
      <w:pPr>
        <w:pStyle w:val="NormalWeb"/>
        <w:numPr>
          <w:ilvl w:val="0"/>
          <w:numId w:val="16"/>
        </w:numPr>
        <w:spacing w:line="360" w:lineRule="auto"/>
        <w:rPr>
          <w:rFonts w:ascii="Arial" w:hAnsi="Arial" w:cs="Arial"/>
          <w:b/>
          <w:bCs/>
        </w:rPr>
      </w:pPr>
      <w:r w:rsidRPr="00DA17E1">
        <w:rPr>
          <w:rStyle w:val="Textoennegrita"/>
          <w:rFonts w:ascii="Arial" w:hAnsi="Arial" w:cs="Arial"/>
          <w:b w:val="0"/>
          <w:bCs w:val="0"/>
        </w:rPr>
        <w:t>Ley Federal de Protección de Datos Personales en Posesión de los Particulares</w:t>
      </w:r>
    </w:p>
    <w:p w14:paraId="3150D1A4" w14:textId="77777777" w:rsidR="00DA17E1" w:rsidRPr="00DA17E1" w:rsidRDefault="00DA17E1" w:rsidP="00DA17E1">
      <w:pPr>
        <w:spacing w:line="360" w:lineRule="auto"/>
        <w:ind w:firstLine="720"/>
        <w:jc w:val="both"/>
        <w:rPr>
          <w:rFonts w:ascii="Arial" w:eastAsia="Arial" w:hAnsi="Arial" w:cs="Arial"/>
          <w:color w:val="222222"/>
        </w:rPr>
      </w:pPr>
      <w:r w:rsidRPr="00DA17E1">
        <w:rPr>
          <w:rFonts w:ascii="Arial" w:hAnsi="Arial" w:cs="Arial"/>
        </w:rPr>
        <w:t xml:space="preserve">Asimismo, toda la información recolectada será tratada con </w:t>
      </w:r>
      <w:r w:rsidRPr="00DA17E1">
        <w:rPr>
          <w:rStyle w:val="Textoennegrita"/>
          <w:rFonts w:ascii="Arial" w:hAnsi="Arial" w:cs="Arial"/>
          <w:b w:val="0"/>
          <w:bCs w:val="0"/>
        </w:rPr>
        <w:t>estricta confidencialidad</w:t>
      </w:r>
      <w:r w:rsidRPr="00DA17E1">
        <w:rPr>
          <w:rFonts w:ascii="Arial" w:hAnsi="Arial" w:cs="Arial"/>
        </w:rPr>
        <w:t>, asignando códigos a las participantes y resguardando la información de forma segura para proteger su identidad.</w:t>
      </w:r>
    </w:p>
    <w:p w14:paraId="4280A8DD" w14:textId="77777777" w:rsidR="00DA17E1" w:rsidRPr="00DA17E1" w:rsidRDefault="00DA17E1" w:rsidP="00DA17E1">
      <w:pPr>
        <w:spacing w:before="240" w:after="240" w:line="360" w:lineRule="auto"/>
        <w:jc w:val="both"/>
        <w:rPr>
          <w:rFonts w:ascii="Arial" w:eastAsia="Arial" w:hAnsi="Arial" w:cs="Arial"/>
        </w:rPr>
      </w:pPr>
    </w:p>
    <w:p w14:paraId="643E8CF9" w14:textId="77777777" w:rsidR="007423C0" w:rsidRPr="004D3802" w:rsidRDefault="007423C0" w:rsidP="007423C0">
      <w:pPr>
        <w:spacing w:before="240" w:after="240" w:line="360" w:lineRule="auto"/>
        <w:jc w:val="both"/>
        <w:rPr>
          <w:rFonts w:ascii="Arial" w:eastAsia="Arial" w:hAnsi="Arial" w:cs="Arial"/>
          <w:b/>
          <w:bCs/>
        </w:rPr>
      </w:pPr>
      <w:r w:rsidRPr="004D3802">
        <w:rPr>
          <w:rFonts w:ascii="Arial" w:eastAsia="Arial" w:hAnsi="Arial" w:cs="Arial"/>
          <w:b/>
          <w:bCs/>
        </w:rPr>
        <w:lastRenderedPageBreak/>
        <w:t>Limitaciones</w:t>
      </w:r>
    </w:p>
    <w:p w14:paraId="4EB32218" w14:textId="5DE64619" w:rsidR="007423C0" w:rsidRPr="004D3802" w:rsidRDefault="007423C0" w:rsidP="007423C0">
      <w:pPr>
        <w:pStyle w:val="Prrafodelista"/>
        <w:numPr>
          <w:ilvl w:val="0"/>
          <w:numId w:val="14"/>
        </w:numPr>
        <w:spacing w:before="240" w:after="240" w:line="360" w:lineRule="auto"/>
        <w:jc w:val="both"/>
        <w:rPr>
          <w:rFonts w:ascii="Arial" w:eastAsia="Arial" w:hAnsi="Arial" w:cs="Arial"/>
        </w:rPr>
      </w:pPr>
      <w:r w:rsidRPr="004D3802">
        <w:rPr>
          <w:rFonts w:ascii="Arial" w:eastAsia="Arial" w:hAnsi="Arial" w:cs="Arial"/>
        </w:rPr>
        <w:t>Posible sesgo de recuerdo de vida sexual previa a cirug</w:t>
      </w:r>
      <w:r w:rsidR="00072E13">
        <w:rPr>
          <w:rFonts w:ascii="Arial" w:eastAsia="Arial" w:hAnsi="Arial" w:cs="Arial"/>
        </w:rPr>
        <w:t>í</w:t>
      </w:r>
      <w:r w:rsidRPr="004D3802">
        <w:rPr>
          <w:rFonts w:ascii="Arial" w:eastAsia="Arial" w:hAnsi="Arial" w:cs="Arial"/>
        </w:rPr>
        <w:t>a.</w:t>
      </w:r>
    </w:p>
    <w:p w14:paraId="492FD34D" w14:textId="3BF1AC04" w:rsidR="007423C0" w:rsidRPr="004D3802" w:rsidRDefault="007423C0" w:rsidP="007423C0">
      <w:pPr>
        <w:pStyle w:val="Prrafodelista"/>
        <w:numPr>
          <w:ilvl w:val="0"/>
          <w:numId w:val="14"/>
        </w:numPr>
        <w:spacing w:before="240" w:after="240" w:line="360" w:lineRule="auto"/>
        <w:jc w:val="both"/>
        <w:rPr>
          <w:rFonts w:ascii="Arial" w:eastAsia="Arial" w:hAnsi="Arial" w:cs="Arial"/>
        </w:rPr>
      </w:pPr>
      <w:r w:rsidRPr="004D3802">
        <w:rPr>
          <w:rFonts w:ascii="Arial" w:eastAsia="Arial" w:hAnsi="Arial" w:cs="Arial"/>
        </w:rPr>
        <w:t>Pérdida de seguimiento o contacto con pacientes.</w:t>
      </w:r>
    </w:p>
    <w:p w14:paraId="333DE4C0" w14:textId="6E3B4D5A" w:rsidR="007423C0" w:rsidRDefault="007423C0" w:rsidP="007423C0">
      <w:pPr>
        <w:pStyle w:val="Prrafodelista"/>
        <w:numPr>
          <w:ilvl w:val="0"/>
          <w:numId w:val="14"/>
        </w:numPr>
        <w:spacing w:before="240" w:after="240" w:line="360" w:lineRule="auto"/>
        <w:jc w:val="both"/>
        <w:rPr>
          <w:rFonts w:ascii="Arial" w:eastAsia="Arial" w:hAnsi="Arial" w:cs="Arial"/>
        </w:rPr>
      </w:pPr>
      <w:r w:rsidRPr="004D3802">
        <w:rPr>
          <w:rFonts w:ascii="Arial" w:eastAsia="Arial" w:hAnsi="Arial" w:cs="Arial"/>
        </w:rPr>
        <w:t>Diferencias no controladas entre cirujanos o técnicas asociadas.</w:t>
      </w:r>
    </w:p>
    <w:p w14:paraId="697DE9B7" w14:textId="5BA4A092" w:rsidR="00977985" w:rsidRPr="004D3802" w:rsidRDefault="00977985" w:rsidP="007423C0">
      <w:pPr>
        <w:pStyle w:val="Prrafodelista"/>
        <w:numPr>
          <w:ilvl w:val="0"/>
          <w:numId w:val="14"/>
        </w:numPr>
        <w:spacing w:before="240" w:after="240" w:line="360" w:lineRule="auto"/>
        <w:jc w:val="both"/>
        <w:rPr>
          <w:rFonts w:ascii="Arial" w:eastAsia="Arial" w:hAnsi="Arial" w:cs="Arial"/>
        </w:rPr>
      </w:pPr>
      <w:r>
        <w:rPr>
          <w:rFonts w:ascii="Arial" w:eastAsia="Arial" w:hAnsi="Arial" w:cs="Arial"/>
        </w:rPr>
        <w:t xml:space="preserve">Protocolo tipo exploratorio al presentar </w:t>
      </w:r>
      <w:r w:rsidR="00197E1B">
        <w:rPr>
          <w:rFonts w:ascii="Arial" w:eastAsia="Arial" w:hAnsi="Arial" w:cs="Arial"/>
        </w:rPr>
        <w:t>34</w:t>
      </w:r>
      <w:r>
        <w:rPr>
          <w:rFonts w:ascii="Arial" w:eastAsia="Arial" w:hAnsi="Arial" w:cs="Arial"/>
        </w:rPr>
        <w:t xml:space="preserve"> pacientes con potencial estadistica baja.</w:t>
      </w:r>
    </w:p>
    <w:p w14:paraId="435006A4" w14:textId="3DF558D2" w:rsidR="00F72A9A" w:rsidRPr="00F72A9A" w:rsidRDefault="00F72A9A" w:rsidP="007423C0">
      <w:pPr>
        <w:spacing w:line="360" w:lineRule="auto"/>
        <w:jc w:val="both"/>
        <w:rPr>
          <w:rFonts w:ascii="Arial" w:eastAsia="Arial" w:hAnsi="Arial" w:cs="Arial"/>
          <w:b/>
          <w:bCs/>
        </w:rPr>
      </w:pPr>
      <w:r w:rsidRPr="00F72A9A">
        <w:rPr>
          <w:rFonts w:ascii="Arial" w:eastAsia="Arial" w:hAnsi="Arial" w:cs="Arial"/>
          <w:b/>
          <w:bCs/>
        </w:rPr>
        <w:t>Cronograma</w:t>
      </w:r>
    </w:p>
    <w:p w14:paraId="4BD738CD" w14:textId="60CDD95A" w:rsidR="00DA17E1" w:rsidRDefault="00F72A9A" w:rsidP="003079F2">
      <w:pPr>
        <w:spacing w:line="360" w:lineRule="auto"/>
        <w:jc w:val="both"/>
        <w:rPr>
          <w:rFonts w:ascii="Arial" w:eastAsia="Arial" w:hAnsi="Arial" w:cs="Arial"/>
        </w:rPr>
      </w:pPr>
      <w:r w:rsidRPr="00F72A9A">
        <w:rPr>
          <w:rFonts w:ascii="Arial" w:eastAsia="Arial" w:hAnsi="Arial" w:cs="Arial"/>
          <w:noProof/>
        </w:rPr>
        <w:drawing>
          <wp:inline distT="0" distB="0" distL="0" distR="0" wp14:anchorId="01E29A17" wp14:editId="354C4AE1">
            <wp:extent cx="5612130" cy="3285490"/>
            <wp:effectExtent l="0" t="0" r="1270" b="3810"/>
            <wp:docPr id="255813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13287" name=""/>
                    <pic:cNvPicPr/>
                  </pic:nvPicPr>
                  <pic:blipFill>
                    <a:blip r:embed="rId12"/>
                    <a:stretch>
                      <a:fillRect/>
                    </a:stretch>
                  </pic:blipFill>
                  <pic:spPr>
                    <a:xfrm>
                      <a:off x="0" y="0"/>
                      <a:ext cx="5612130" cy="3285490"/>
                    </a:xfrm>
                    <a:prstGeom prst="rect">
                      <a:avLst/>
                    </a:prstGeom>
                  </pic:spPr>
                </pic:pic>
              </a:graphicData>
            </a:graphic>
          </wp:inline>
        </w:drawing>
      </w:r>
    </w:p>
    <w:p w14:paraId="7A89CB81" w14:textId="77777777" w:rsidR="00A44750" w:rsidRDefault="00A44750" w:rsidP="003079F2">
      <w:pPr>
        <w:spacing w:line="360" w:lineRule="auto"/>
        <w:jc w:val="both"/>
        <w:rPr>
          <w:rFonts w:ascii="Arial" w:eastAsia="Arial" w:hAnsi="Arial" w:cs="Arial"/>
        </w:rPr>
      </w:pPr>
    </w:p>
    <w:p w14:paraId="28564388" w14:textId="77777777" w:rsidR="00A44750" w:rsidRDefault="00A44750" w:rsidP="003079F2">
      <w:pPr>
        <w:spacing w:line="360" w:lineRule="auto"/>
        <w:jc w:val="both"/>
        <w:rPr>
          <w:rFonts w:ascii="Arial" w:eastAsia="Arial" w:hAnsi="Arial" w:cs="Arial"/>
        </w:rPr>
      </w:pPr>
    </w:p>
    <w:p w14:paraId="11849EF6" w14:textId="77777777" w:rsidR="00A44750" w:rsidRDefault="00A44750" w:rsidP="003079F2">
      <w:pPr>
        <w:spacing w:line="360" w:lineRule="auto"/>
        <w:jc w:val="both"/>
        <w:rPr>
          <w:rFonts w:ascii="Arial" w:eastAsia="Arial" w:hAnsi="Arial" w:cs="Arial"/>
        </w:rPr>
      </w:pPr>
    </w:p>
    <w:p w14:paraId="667C49CC" w14:textId="77777777" w:rsidR="00A44750" w:rsidRDefault="00A44750" w:rsidP="003079F2">
      <w:pPr>
        <w:spacing w:line="360" w:lineRule="auto"/>
        <w:jc w:val="both"/>
        <w:rPr>
          <w:rFonts w:ascii="Arial" w:eastAsia="Arial" w:hAnsi="Arial" w:cs="Arial"/>
        </w:rPr>
      </w:pPr>
    </w:p>
    <w:p w14:paraId="27E1C3AB" w14:textId="77777777" w:rsidR="00A44750" w:rsidRDefault="00A44750" w:rsidP="003079F2">
      <w:pPr>
        <w:spacing w:line="360" w:lineRule="auto"/>
        <w:jc w:val="both"/>
        <w:rPr>
          <w:rFonts w:ascii="Arial" w:eastAsia="Arial" w:hAnsi="Arial" w:cs="Arial"/>
        </w:rPr>
      </w:pPr>
    </w:p>
    <w:p w14:paraId="26D9905F" w14:textId="77777777" w:rsidR="00A44750" w:rsidRDefault="00A44750" w:rsidP="003079F2">
      <w:pPr>
        <w:spacing w:line="360" w:lineRule="auto"/>
        <w:jc w:val="both"/>
        <w:rPr>
          <w:rFonts w:ascii="Arial" w:eastAsia="Arial" w:hAnsi="Arial" w:cs="Arial"/>
        </w:rPr>
      </w:pPr>
    </w:p>
    <w:p w14:paraId="325A592C" w14:textId="77777777" w:rsidR="00A44750" w:rsidRDefault="00A44750" w:rsidP="003079F2">
      <w:pPr>
        <w:spacing w:line="360" w:lineRule="auto"/>
        <w:jc w:val="both"/>
        <w:rPr>
          <w:rFonts w:ascii="Arial" w:eastAsia="Arial" w:hAnsi="Arial" w:cs="Arial"/>
        </w:rPr>
      </w:pPr>
    </w:p>
    <w:p w14:paraId="22DBE03E" w14:textId="77777777" w:rsidR="006E61D0" w:rsidRDefault="006E61D0" w:rsidP="003079F2">
      <w:pPr>
        <w:spacing w:line="360" w:lineRule="auto"/>
        <w:jc w:val="both"/>
        <w:rPr>
          <w:rFonts w:ascii="Arial" w:eastAsia="Arial" w:hAnsi="Arial" w:cs="Arial"/>
        </w:rPr>
      </w:pPr>
    </w:p>
    <w:p w14:paraId="74BEDFD1" w14:textId="77777777" w:rsidR="00A44750" w:rsidRDefault="00A44750" w:rsidP="003079F2">
      <w:pPr>
        <w:spacing w:line="360" w:lineRule="auto"/>
        <w:jc w:val="both"/>
        <w:rPr>
          <w:rFonts w:ascii="Arial" w:eastAsia="Arial" w:hAnsi="Arial" w:cs="Arial"/>
        </w:rPr>
      </w:pPr>
    </w:p>
    <w:p w14:paraId="30A91F01" w14:textId="77777777" w:rsidR="00A44750" w:rsidRDefault="00A44750" w:rsidP="003079F2">
      <w:pPr>
        <w:spacing w:line="360" w:lineRule="auto"/>
        <w:jc w:val="both"/>
        <w:rPr>
          <w:rFonts w:ascii="Arial" w:eastAsia="Arial" w:hAnsi="Arial" w:cs="Arial"/>
        </w:rPr>
      </w:pPr>
    </w:p>
    <w:p w14:paraId="5C45AA46" w14:textId="77777777" w:rsidR="00A44750" w:rsidRPr="00CF7FF0" w:rsidRDefault="00A44750" w:rsidP="00A44750">
      <w:pPr>
        <w:spacing w:line="480" w:lineRule="auto"/>
        <w:rPr>
          <w:rFonts w:ascii="Arial" w:hAnsi="Arial" w:cs="Arial"/>
          <w:b/>
          <w:bCs/>
        </w:rPr>
      </w:pPr>
      <w:r w:rsidRPr="00CF7FF0">
        <w:rPr>
          <w:rFonts w:ascii="Arial" w:hAnsi="Arial" w:cs="Arial"/>
          <w:b/>
          <w:bCs/>
        </w:rPr>
        <w:lastRenderedPageBreak/>
        <w:t>Consentimiento informado</w:t>
      </w:r>
    </w:p>
    <w:p w14:paraId="77A21751" w14:textId="77777777" w:rsidR="00A44750" w:rsidRPr="00CF7FF0" w:rsidRDefault="00A44750" w:rsidP="00A44750">
      <w:pPr>
        <w:spacing w:line="480" w:lineRule="auto"/>
        <w:ind w:firstLine="720"/>
        <w:rPr>
          <w:rFonts w:ascii="Arial" w:hAnsi="Arial" w:cs="Arial"/>
        </w:rPr>
      </w:pPr>
      <w:r w:rsidRPr="00CF7FF0">
        <w:rPr>
          <w:rFonts w:ascii="Arial" w:hAnsi="Arial" w:cs="Arial"/>
        </w:rPr>
        <w:t>Consentimiento Informado Verbal – Aplicación telefónica del FSFI</w:t>
      </w:r>
    </w:p>
    <w:p w14:paraId="2065811A" w14:textId="77777777" w:rsidR="00A44750" w:rsidRDefault="00A44750" w:rsidP="00A44750">
      <w:pPr>
        <w:spacing w:after="480" w:line="360" w:lineRule="auto"/>
        <w:jc w:val="both"/>
        <w:rPr>
          <w:rFonts w:ascii="Arial" w:eastAsia="Arial" w:hAnsi="Arial" w:cs="Arial"/>
          <w:b/>
          <w:bCs/>
        </w:rPr>
      </w:pPr>
    </w:p>
    <w:p w14:paraId="711693E4" w14:textId="77777777" w:rsidR="00A44750" w:rsidRPr="004D3802" w:rsidRDefault="00A44750" w:rsidP="00A44750">
      <w:pPr>
        <w:spacing w:after="480" w:line="360" w:lineRule="auto"/>
        <w:jc w:val="both"/>
        <w:rPr>
          <w:rFonts w:ascii="Arial" w:eastAsia="Arial" w:hAnsi="Arial" w:cs="Arial"/>
          <w:b/>
          <w:bCs/>
        </w:rPr>
      </w:pPr>
      <w:r w:rsidRPr="004D3802">
        <w:rPr>
          <w:rFonts w:ascii="Arial" w:eastAsia="Arial" w:hAnsi="Arial" w:cs="Arial"/>
          <w:b/>
          <w:bCs/>
        </w:rPr>
        <w:t>Proceso de obtención del consentimiento informado</w:t>
      </w:r>
    </w:p>
    <w:p w14:paraId="0A347CAE" w14:textId="77777777" w:rsidR="00A44750" w:rsidRDefault="00A44750" w:rsidP="00A44750">
      <w:pPr>
        <w:spacing w:before="240" w:after="240" w:line="480" w:lineRule="auto"/>
        <w:ind w:firstLine="720"/>
        <w:jc w:val="both"/>
        <w:rPr>
          <w:rFonts w:ascii="Arial" w:eastAsia="Arial" w:hAnsi="Arial" w:cs="Arial"/>
        </w:rPr>
      </w:pPr>
      <w:r w:rsidRPr="004D3802">
        <w:rPr>
          <w:rFonts w:ascii="Arial" w:eastAsia="Arial" w:hAnsi="Arial" w:cs="Arial"/>
        </w:rPr>
        <w:t>El investigador con función de obtención de consentimiento informado explicará a los sujetos de investigación el protocolo, haciendo énfasis en su participación y en</w:t>
      </w:r>
      <w:r>
        <w:rPr>
          <w:rFonts w:ascii="Arial" w:eastAsia="Arial" w:hAnsi="Arial" w:cs="Arial"/>
        </w:rPr>
        <w:t xml:space="preserve"> el</w:t>
      </w:r>
      <w:r w:rsidRPr="004D3802">
        <w:rPr>
          <w:rFonts w:ascii="Arial" w:eastAsia="Arial" w:hAnsi="Arial" w:cs="Arial"/>
        </w:rPr>
        <w:t xml:space="preserve"> objetivo del estudio. Se tomará el tiempo necesario en explicarle al sujeto de investigación de una forma coloquial, no médica, que este protocolo no le otorga beneficios directos, que el beneficio que se podrá observar a futuro es en la sociedad al determinar los riesgos y beneficios de estas dos t</w:t>
      </w:r>
      <w:r>
        <w:rPr>
          <w:rFonts w:ascii="Arial" w:eastAsia="Arial" w:hAnsi="Arial" w:cs="Arial"/>
        </w:rPr>
        <w:t>é</w:t>
      </w:r>
      <w:r w:rsidRPr="004D3802">
        <w:rPr>
          <w:rFonts w:ascii="Arial" w:eastAsia="Arial" w:hAnsi="Arial" w:cs="Arial"/>
        </w:rPr>
        <w:t>cnicas quir</w:t>
      </w:r>
      <w:r>
        <w:rPr>
          <w:rFonts w:ascii="Arial" w:eastAsia="Arial" w:hAnsi="Arial" w:cs="Arial"/>
        </w:rPr>
        <w:t>ú</w:t>
      </w:r>
      <w:r w:rsidRPr="004D3802">
        <w:rPr>
          <w:rFonts w:ascii="Arial" w:eastAsia="Arial" w:hAnsi="Arial" w:cs="Arial"/>
        </w:rPr>
        <w:t>rgicas. Se le explicará al sujeto de investigación que se le realizará un cuestionario. Se le explicará al sujeto de investigación que su participación en este estudio no es remunerada. Al finalizar la explicación se le dará tiempo necesario al sujeto de investigación para resolución de las posibles preguntas que puedan surgir, de misma forma se le solicitará que nos repita la información otorgada sobre su participación para corroborar la comprensión total por parte del sujeto de investigación.</w:t>
      </w:r>
      <w:r>
        <w:rPr>
          <w:rFonts w:ascii="Arial" w:eastAsia="Arial" w:hAnsi="Arial" w:cs="Arial"/>
        </w:rPr>
        <w:t xml:space="preserve"> </w:t>
      </w:r>
      <w:r w:rsidRPr="004D3802">
        <w:rPr>
          <w:rFonts w:ascii="Arial" w:eastAsia="Arial" w:hAnsi="Arial" w:cs="Arial"/>
        </w:rPr>
        <w:t>Aquellos sujetos que no deseen participar en el estudio no serán sujetos a coerción por parte del equipo de investigación. Los sujetos de investigación son libres de retirar su consentimiento si lo desean, sin penalidad hacia ellos.</w:t>
      </w:r>
    </w:p>
    <w:p w14:paraId="1A9FD370" w14:textId="77777777" w:rsidR="00A44750" w:rsidRDefault="00A44750" w:rsidP="00A44750">
      <w:pPr>
        <w:spacing w:before="240" w:after="240" w:line="480" w:lineRule="auto"/>
        <w:jc w:val="both"/>
        <w:rPr>
          <w:rFonts w:ascii="Arial" w:eastAsia="Arial" w:hAnsi="Arial" w:cs="Arial"/>
          <w:b/>
          <w:bCs/>
        </w:rPr>
      </w:pPr>
    </w:p>
    <w:p w14:paraId="007F3A52" w14:textId="77777777" w:rsidR="00A44750" w:rsidRPr="004D3802" w:rsidRDefault="00A44750" w:rsidP="00A44750">
      <w:pPr>
        <w:spacing w:before="240" w:after="240" w:line="480" w:lineRule="auto"/>
        <w:jc w:val="both"/>
        <w:rPr>
          <w:rFonts w:ascii="Arial" w:eastAsia="Arial" w:hAnsi="Arial" w:cs="Arial"/>
          <w:b/>
          <w:bCs/>
        </w:rPr>
      </w:pPr>
      <w:r w:rsidRPr="004D3802">
        <w:rPr>
          <w:rFonts w:ascii="Arial" w:eastAsia="Arial" w:hAnsi="Arial" w:cs="Arial"/>
          <w:b/>
          <w:bCs/>
        </w:rPr>
        <w:lastRenderedPageBreak/>
        <w:t>Mecanismos de confidencialidad</w:t>
      </w:r>
    </w:p>
    <w:p w14:paraId="2BED0BF8" w14:textId="77777777" w:rsidR="00A44750" w:rsidRDefault="00A44750" w:rsidP="00A44750">
      <w:pPr>
        <w:spacing w:before="240" w:after="240" w:line="480" w:lineRule="auto"/>
        <w:ind w:firstLine="720"/>
        <w:jc w:val="both"/>
        <w:rPr>
          <w:rFonts w:ascii="Arial" w:hAnsi="Arial" w:cs="Arial"/>
        </w:rPr>
      </w:pPr>
      <w:r w:rsidRPr="004D3802">
        <w:rPr>
          <w:rFonts w:ascii="Arial" w:eastAsia="Arial" w:hAnsi="Arial" w:cs="Arial"/>
        </w:rPr>
        <w:t>La confidencialidad será salvaguardada mediante la introducción de una clave alfanumérica en los registros del estudio, ningún dato del participante será publicado o utilizado para fines ajenos a la investigación, solo los investigadores tendrán acceso a la base de datos, y ésta será resguardada por el investigador principal.</w:t>
      </w:r>
    </w:p>
    <w:p w14:paraId="3FF0FB11" w14:textId="77777777" w:rsidR="00A44750" w:rsidRDefault="00A44750" w:rsidP="00A44750">
      <w:pPr>
        <w:spacing w:before="240" w:after="240" w:line="480" w:lineRule="auto"/>
        <w:jc w:val="both"/>
        <w:rPr>
          <w:rFonts w:ascii="Arial" w:hAnsi="Arial" w:cs="Arial"/>
          <w:b/>
          <w:bCs/>
        </w:rPr>
      </w:pPr>
    </w:p>
    <w:p w14:paraId="1ADC9594" w14:textId="77777777" w:rsidR="00A44750" w:rsidRDefault="00A44750" w:rsidP="00A44750">
      <w:pPr>
        <w:spacing w:before="240" w:after="240" w:line="480" w:lineRule="auto"/>
        <w:jc w:val="both"/>
        <w:rPr>
          <w:rFonts w:ascii="Arial" w:hAnsi="Arial" w:cs="Arial"/>
        </w:rPr>
      </w:pPr>
      <w:r w:rsidRPr="00CF7FF0">
        <w:rPr>
          <w:rFonts w:ascii="Arial" w:hAnsi="Arial" w:cs="Arial"/>
          <w:b/>
          <w:bCs/>
        </w:rPr>
        <w:t>Texto a leer a la paciente:</w:t>
      </w:r>
    </w:p>
    <w:p w14:paraId="1B631B32" w14:textId="77777777" w:rsidR="00A44750" w:rsidRDefault="00A44750" w:rsidP="00A44750">
      <w:pPr>
        <w:spacing w:before="240" w:after="240" w:line="480" w:lineRule="auto"/>
        <w:ind w:firstLine="720"/>
        <w:jc w:val="both"/>
        <w:rPr>
          <w:rFonts w:ascii="Arial" w:hAnsi="Arial" w:cs="Arial"/>
        </w:rPr>
      </w:pPr>
      <w:r w:rsidRPr="00CF7FF0">
        <w:rPr>
          <w:rFonts w:ascii="Arial" w:hAnsi="Arial" w:cs="Arial"/>
        </w:rPr>
        <w:t xml:space="preserve">Buen día, mi nombre es </w:t>
      </w:r>
      <w:r>
        <w:rPr>
          <w:rFonts w:ascii="Arial" w:hAnsi="Arial" w:cs="Arial"/>
        </w:rPr>
        <w:t>Gustavo Adolfo Gallart Siller</w:t>
      </w:r>
      <w:r w:rsidRPr="00CF7FF0">
        <w:rPr>
          <w:rFonts w:ascii="Arial" w:hAnsi="Arial" w:cs="Arial"/>
        </w:rPr>
        <w:t xml:space="preserve">, soy médico </w:t>
      </w:r>
      <w:r>
        <w:rPr>
          <w:rFonts w:ascii="Arial" w:hAnsi="Arial" w:cs="Arial"/>
        </w:rPr>
        <w:t xml:space="preserve">residente </w:t>
      </w:r>
      <w:r w:rsidRPr="00CF7FF0">
        <w:rPr>
          <w:rFonts w:ascii="Arial" w:hAnsi="Arial" w:cs="Arial"/>
        </w:rPr>
        <w:t>de</w:t>
      </w:r>
      <w:r>
        <w:rPr>
          <w:rFonts w:ascii="Arial" w:hAnsi="Arial" w:cs="Arial"/>
        </w:rPr>
        <w:t xml:space="preserve"> el Hospital Regional Materno Infantil</w:t>
      </w:r>
      <w:r w:rsidRPr="00CF7FF0">
        <w:rPr>
          <w:rFonts w:ascii="Arial" w:hAnsi="Arial" w:cs="Arial"/>
        </w:rPr>
        <w:t>.</w:t>
      </w:r>
    </w:p>
    <w:p w14:paraId="44170B21" w14:textId="77777777" w:rsidR="00A44750" w:rsidRDefault="00A44750" w:rsidP="00A44750">
      <w:pPr>
        <w:spacing w:before="240" w:after="240" w:line="480" w:lineRule="auto"/>
        <w:ind w:firstLine="720"/>
        <w:jc w:val="both"/>
        <w:rPr>
          <w:rFonts w:ascii="Arial" w:hAnsi="Arial" w:cs="Arial"/>
        </w:rPr>
      </w:pPr>
      <w:r w:rsidRPr="00CF7FF0">
        <w:rPr>
          <w:rFonts w:ascii="Arial" w:hAnsi="Arial" w:cs="Arial"/>
        </w:rPr>
        <w:t>Usted fue operada previamente para tratamiento de prolapso de órganos pélvicos mediante [tipo de cirugía, si lo recuerda la paciente].</w:t>
      </w:r>
    </w:p>
    <w:p w14:paraId="4312D325" w14:textId="77777777" w:rsidR="00A44750" w:rsidRDefault="00A44750" w:rsidP="00A44750">
      <w:pPr>
        <w:spacing w:before="240" w:after="240" w:line="480" w:lineRule="auto"/>
        <w:ind w:firstLine="720"/>
        <w:jc w:val="both"/>
        <w:rPr>
          <w:rFonts w:ascii="Arial" w:hAnsi="Arial" w:cs="Arial"/>
        </w:rPr>
      </w:pPr>
      <w:r w:rsidRPr="00CF7FF0">
        <w:rPr>
          <w:rFonts w:ascii="Arial" w:hAnsi="Arial" w:cs="Arial"/>
        </w:rPr>
        <w:t>Estamos realizando un estudio para comparar la función sexual después de dos tipos de cirugía. Para ello aplicaremos el cuestionario Female Sexual Function Index (FSFI), validado al español.</w:t>
      </w:r>
    </w:p>
    <w:p w14:paraId="443B0A55" w14:textId="77777777" w:rsidR="00A44750" w:rsidRDefault="00A44750" w:rsidP="00A44750">
      <w:pPr>
        <w:spacing w:before="240" w:after="240" w:line="480" w:lineRule="auto"/>
        <w:ind w:firstLine="720"/>
        <w:jc w:val="both"/>
        <w:rPr>
          <w:rFonts w:ascii="Arial" w:hAnsi="Arial" w:cs="Arial"/>
        </w:rPr>
      </w:pPr>
      <w:r w:rsidRPr="00CF7FF0">
        <w:rPr>
          <w:rFonts w:ascii="Arial" w:hAnsi="Arial" w:cs="Arial"/>
        </w:rPr>
        <w:t>El cuestionario consta de preguntas sobre diferentes aspectos de su vida sexual después de la cirugía. La entrevista durará aproximadamente 10 a 15 minutos. Algunas preguntas son de carácter íntimo, pero usted puede omitir cualquiera que no desee contestar.</w:t>
      </w:r>
    </w:p>
    <w:p w14:paraId="28083B31" w14:textId="77777777" w:rsidR="00A44750" w:rsidRDefault="00A44750" w:rsidP="00A44750">
      <w:pPr>
        <w:spacing w:before="240" w:after="240" w:line="480" w:lineRule="auto"/>
        <w:ind w:firstLine="720"/>
        <w:jc w:val="both"/>
        <w:rPr>
          <w:rFonts w:ascii="Arial" w:hAnsi="Arial" w:cs="Arial"/>
        </w:rPr>
      </w:pPr>
      <w:r w:rsidRPr="0009227F">
        <w:rPr>
          <w:rFonts w:ascii="Arial" w:hAnsi="Arial" w:cs="Arial"/>
        </w:rPr>
        <w:lastRenderedPageBreak/>
        <w:t>El único riesgo identificado en este estudio corresponde a la incomodidad emocional que podría ocasionar la aplicación del cuestionario, al incluir preguntas relacionadas con aspectos íntimos de la vida sexual.</w:t>
      </w:r>
      <w:r>
        <w:rPr>
          <w:rFonts w:ascii="Arial" w:hAnsi="Arial" w:cs="Arial"/>
        </w:rPr>
        <w:t xml:space="preserve"> </w:t>
      </w:r>
      <w:r w:rsidRPr="00CF7FF0">
        <w:rPr>
          <w:rFonts w:ascii="Arial" w:hAnsi="Arial" w:cs="Arial"/>
        </w:rPr>
        <w:t>La información será tratada de manera estrictamente confidencial, se le asignará un código y no aparecerá su nombre en ningún reporte o publicación.</w:t>
      </w:r>
    </w:p>
    <w:p w14:paraId="5ED3983F" w14:textId="77777777" w:rsidR="00A44750" w:rsidRPr="00CF7FF0" w:rsidRDefault="00A44750" w:rsidP="00A44750">
      <w:pPr>
        <w:spacing w:before="240" w:after="240" w:line="480" w:lineRule="auto"/>
        <w:ind w:firstLine="720"/>
        <w:jc w:val="both"/>
        <w:rPr>
          <w:rFonts w:ascii="Arial" w:hAnsi="Arial" w:cs="Arial"/>
        </w:rPr>
      </w:pPr>
      <w:r w:rsidRPr="00CF7FF0">
        <w:rPr>
          <w:rFonts w:ascii="Arial" w:hAnsi="Arial" w:cs="Arial"/>
        </w:rPr>
        <w:t>Su participación es voluntaria. Puede interrumpir la entrevista en cualquier momento y esto no afectará su atención médica.</w:t>
      </w:r>
    </w:p>
    <w:p w14:paraId="768493BB" w14:textId="77777777" w:rsidR="00A44750" w:rsidRPr="00CF7FF0" w:rsidRDefault="00A44750" w:rsidP="00A44750">
      <w:pPr>
        <w:spacing w:line="480" w:lineRule="auto"/>
        <w:rPr>
          <w:rFonts w:ascii="Arial" w:hAnsi="Arial" w:cs="Arial"/>
        </w:rPr>
      </w:pPr>
    </w:p>
    <w:p w14:paraId="57246DE2" w14:textId="77777777" w:rsidR="00A44750" w:rsidRDefault="00A44750" w:rsidP="00A44750">
      <w:pPr>
        <w:spacing w:line="480" w:lineRule="auto"/>
        <w:rPr>
          <w:rFonts w:ascii="Arial" w:hAnsi="Arial" w:cs="Arial"/>
        </w:rPr>
      </w:pPr>
      <w:r w:rsidRPr="00CF7FF0">
        <w:rPr>
          <w:rFonts w:ascii="Arial" w:hAnsi="Arial" w:cs="Arial"/>
        </w:rPr>
        <w:t>¿Acepta participar y responder el cuestionario?</w:t>
      </w:r>
    </w:p>
    <w:p w14:paraId="2B98682C" w14:textId="77777777" w:rsidR="00A44750" w:rsidRDefault="00A44750" w:rsidP="00A44750">
      <w:pPr>
        <w:spacing w:line="480" w:lineRule="auto"/>
        <w:rPr>
          <w:rFonts w:ascii="Arial" w:hAnsi="Arial" w:cs="Arial"/>
        </w:rPr>
      </w:pPr>
    </w:p>
    <w:p w14:paraId="10E11723" w14:textId="77777777" w:rsidR="00A44750" w:rsidRPr="00CF7FF0" w:rsidRDefault="00A44750" w:rsidP="00A44750">
      <w:pPr>
        <w:spacing w:line="480" w:lineRule="auto"/>
        <w:rPr>
          <w:rFonts w:ascii="Arial" w:hAnsi="Arial" w:cs="Arial"/>
          <w:b/>
          <w:bCs/>
        </w:rPr>
      </w:pPr>
      <w:r w:rsidRPr="00CF7FF0">
        <w:rPr>
          <w:rFonts w:ascii="Arial" w:hAnsi="Arial" w:cs="Arial"/>
          <w:b/>
          <w:bCs/>
        </w:rPr>
        <w:t>Registro del consentimiento verbal (a llenar por el investigador):</w:t>
      </w:r>
    </w:p>
    <w:p w14:paraId="26414134" w14:textId="77777777" w:rsidR="00A44750" w:rsidRPr="00CF7FF0" w:rsidRDefault="00A44750" w:rsidP="00A44750">
      <w:pPr>
        <w:spacing w:line="480" w:lineRule="auto"/>
        <w:rPr>
          <w:rFonts w:ascii="Arial" w:hAnsi="Arial" w:cs="Arial"/>
        </w:rPr>
      </w:pPr>
      <w:r w:rsidRPr="00CF7FF0">
        <w:rPr>
          <w:rFonts w:ascii="Arial" w:hAnsi="Arial" w:cs="Arial"/>
        </w:rPr>
        <w:t>Nombre de la paciente: ____________________________________</w:t>
      </w:r>
    </w:p>
    <w:p w14:paraId="306F372B" w14:textId="77777777" w:rsidR="00A44750" w:rsidRPr="00CF7FF0" w:rsidRDefault="00A44750" w:rsidP="00A44750">
      <w:pPr>
        <w:spacing w:line="480" w:lineRule="auto"/>
        <w:rPr>
          <w:rFonts w:ascii="Arial" w:hAnsi="Arial" w:cs="Arial"/>
        </w:rPr>
      </w:pPr>
      <w:r w:rsidRPr="00CF7FF0">
        <w:rPr>
          <w:rFonts w:ascii="Arial" w:hAnsi="Arial" w:cs="Arial"/>
        </w:rPr>
        <w:t>Fecha: ____ / ____ / ______</w:t>
      </w:r>
    </w:p>
    <w:p w14:paraId="35A426D7" w14:textId="77777777" w:rsidR="00A44750" w:rsidRPr="00CF7FF0" w:rsidRDefault="00A44750" w:rsidP="00A44750">
      <w:pPr>
        <w:spacing w:line="480" w:lineRule="auto"/>
        <w:rPr>
          <w:rFonts w:ascii="Arial" w:hAnsi="Arial" w:cs="Arial"/>
        </w:rPr>
      </w:pPr>
      <w:r w:rsidRPr="00CF7FF0">
        <w:rPr>
          <w:rFonts w:ascii="Arial" w:hAnsi="Arial" w:cs="Arial"/>
        </w:rPr>
        <w:t>Hora: _______</w:t>
      </w:r>
    </w:p>
    <w:p w14:paraId="7572E51D" w14:textId="77777777" w:rsidR="00A44750" w:rsidRPr="00CF7FF0" w:rsidRDefault="00A44750" w:rsidP="00A44750">
      <w:pPr>
        <w:spacing w:line="480" w:lineRule="auto"/>
        <w:rPr>
          <w:rFonts w:ascii="Arial" w:hAnsi="Arial" w:cs="Arial"/>
        </w:rPr>
      </w:pPr>
      <w:r w:rsidRPr="00CF7FF0">
        <w:rPr>
          <w:rFonts w:ascii="Arial" w:hAnsi="Arial" w:cs="Arial"/>
        </w:rPr>
        <w:t>Medio de contacto: Teléfono</w:t>
      </w:r>
      <w:r>
        <w:rPr>
          <w:rFonts w:ascii="Arial" w:hAnsi="Arial" w:cs="Arial"/>
        </w:rPr>
        <w:t>/Presencial</w:t>
      </w:r>
    </w:p>
    <w:p w14:paraId="53CC6FA9" w14:textId="77777777" w:rsidR="00A44750" w:rsidRPr="00CF7FF0" w:rsidRDefault="00A44750" w:rsidP="00A44750">
      <w:pPr>
        <w:spacing w:line="480" w:lineRule="auto"/>
        <w:rPr>
          <w:rFonts w:ascii="Arial" w:hAnsi="Arial" w:cs="Arial"/>
        </w:rPr>
      </w:pPr>
      <w:r w:rsidRPr="00CF7FF0">
        <w:rPr>
          <w:rFonts w:ascii="Arial" w:hAnsi="Arial" w:cs="Arial"/>
        </w:rPr>
        <w:t>Respuesta de la paciente: Sí ___ No ___</w:t>
      </w:r>
    </w:p>
    <w:p w14:paraId="64E49669" w14:textId="77777777" w:rsidR="00A44750" w:rsidRDefault="00A44750" w:rsidP="00A44750">
      <w:pPr>
        <w:spacing w:line="480" w:lineRule="auto"/>
        <w:rPr>
          <w:rFonts w:ascii="Arial" w:hAnsi="Arial" w:cs="Arial"/>
        </w:rPr>
      </w:pPr>
      <w:r w:rsidRPr="00CF7FF0">
        <w:rPr>
          <w:rFonts w:ascii="Arial" w:hAnsi="Arial" w:cs="Arial"/>
        </w:rPr>
        <w:t>Nombre y firma del investigador que aplica el cuestionario: ____________________________________</w:t>
      </w:r>
    </w:p>
    <w:p w14:paraId="0C776AB7" w14:textId="77777777" w:rsidR="00A44750" w:rsidRDefault="00A44750" w:rsidP="003079F2">
      <w:pPr>
        <w:spacing w:line="360" w:lineRule="auto"/>
        <w:jc w:val="both"/>
        <w:rPr>
          <w:rFonts w:ascii="Arial" w:eastAsia="Arial" w:hAnsi="Arial" w:cs="Arial"/>
        </w:rPr>
      </w:pPr>
    </w:p>
    <w:p w14:paraId="20F0D6CC" w14:textId="77777777" w:rsidR="00A44750" w:rsidRDefault="00A44750" w:rsidP="003079F2">
      <w:pPr>
        <w:spacing w:line="360" w:lineRule="auto"/>
        <w:jc w:val="both"/>
        <w:rPr>
          <w:rFonts w:ascii="Arial" w:eastAsia="Arial" w:hAnsi="Arial" w:cs="Arial"/>
        </w:rPr>
      </w:pPr>
    </w:p>
    <w:p w14:paraId="40008BAF" w14:textId="77777777" w:rsidR="00A44750" w:rsidRDefault="00A44750" w:rsidP="003079F2">
      <w:pPr>
        <w:spacing w:line="360" w:lineRule="auto"/>
        <w:jc w:val="both"/>
        <w:rPr>
          <w:rFonts w:ascii="Arial" w:eastAsia="Arial" w:hAnsi="Arial" w:cs="Arial"/>
        </w:rPr>
      </w:pPr>
    </w:p>
    <w:p w14:paraId="209FE485" w14:textId="77777777" w:rsidR="00A44750" w:rsidRDefault="00A44750" w:rsidP="003079F2">
      <w:pPr>
        <w:spacing w:line="360" w:lineRule="auto"/>
        <w:jc w:val="both"/>
        <w:rPr>
          <w:rFonts w:ascii="Arial" w:eastAsia="Arial" w:hAnsi="Arial" w:cs="Arial"/>
        </w:rPr>
      </w:pPr>
    </w:p>
    <w:p w14:paraId="4E2F58F9" w14:textId="77777777" w:rsidR="00A44750" w:rsidRDefault="00A44750" w:rsidP="003079F2">
      <w:pPr>
        <w:spacing w:line="360" w:lineRule="auto"/>
        <w:jc w:val="both"/>
        <w:rPr>
          <w:rFonts w:ascii="Arial" w:eastAsia="Arial" w:hAnsi="Arial" w:cs="Arial"/>
        </w:rPr>
      </w:pPr>
    </w:p>
    <w:p w14:paraId="5C5E6969" w14:textId="77777777" w:rsidR="00A44750" w:rsidRDefault="00A44750" w:rsidP="003079F2">
      <w:pPr>
        <w:spacing w:line="360" w:lineRule="auto"/>
        <w:jc w:val="both"/>
        <w:rPr>
          <w:rFonts w:ascii="Arial" w:eastAsia="Arial" w:hAnsi="Arial" w:cs="Arial"/>
        </w:rPr>
      </w:pPr>
    </w:p>
    <w:p w14:paraId="71B141E6" w14:textId="56365BFF" w:rsidR="00A44750" w:rsidRPr="006E61D0" w:rsidRDefault="00A44750" w:rsidP="00A44750">
      <w:pPr>
        <w:spacing w:before="240" w:after="240" w:line="360" w:lineRule="auto"/>
        <w:jc w:val="both"/>
        <w:rPr>
          <w:rFonts w:ascii="Arial" w:eastAsia="Arial" w:hAnsi="Arial" w:cs="Arial"/>
          <w:b/>
          <w:bCs/>
          <w:color w:val="44546A" w:themeColor="text2"/>
        </w:rPr>
      </w:pPr>
      <w:r w:rsidRPr="006E61D0">
        <w:rPr>
          <w:rFonts w:ascii="Arial" w:eastAsia="Arial" w:hAnsi="Arial" w:cs="Arial"/>
          <w:b/>
          <w:bCs/>
          <w:color w:val="44546A" w:themeColor="text2"/>
        </w:rPr>
        <w:lastRenderedPageBreak/>
        <w:t>Resultados</w:t>
      </w:r>
    </w:p>
    <w:p w14:paraId="0B1520B5" w14:textId="4C3C769A" w:rsidR="00A44750" w:rsidRPr="00A44750" w:rsidRDefault="00A44750" w:rsidP="00A44750">
      <w:pPr>
        <w:spacing w:before="240" w:after="240" w:line="360" w:lineRule="auto"/>
        <w:jc w:val="both"/>
        <w:rPr>
          <w:rFonts w:ascii="Arial" w:eastAsia="Arial" w:hAnsi="Arial" w:cs="Arial"/>
          <w:b/>
          <w:bCs/>
        </w:rPr>
      </w:pPr>
      <w:r>
        <w:rPr>
          <w:rFonts w:ascii="Arial" w:eastAsia="Arial" w:hAnsi="Arial" w:cs="Arial"/>
          <w:b/>
          <w:bCs/>
        </w:rPr>
        <w:t>Población de estudio</w:t>
      </w:r>
    </w:p>
    <w:p w14:paraId="0C41E7C2"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Se incluyeron un total de 34 pacientes, de las cuales 16 fueron sometidas a colposuspensión con fijación al ligamento sacroespinoso (FLSE) y 18 a suspensión alta a ligamentos uterosacros (FALUS). La edad media global fue de 56.8 ± 9.0 años, sin encontrarse diferencias estadísticamente significativas entre el grupo FLSE (54.1 ± 8.5 años) y FALUS (59.1 ± 9.0 años; p = 0.110). El índice de masa corporal promedio fue de 27.2 ± 4.1 kg/m², sin diferencias entre grupos (p = 0.770).</w:t>
      </w:r>
    </w:p>
    <w:p w14:paraId="5764B7FF"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cuanto al estado civil, no se observaron diferencias significativas entre ambos grupos (p = 0.554). La mediana de partos fue de 4 (RIQ 3–5), siendo mayor en el grupo FALUS comparado con el grupo FLSE [4.5 (3.2–5) vs 3 (2.7–4), respectivamente], diferencia que resultó estadísticamente significativa (p = 0.028). No se encontraron diferencias en el número de cesáreas (p = 0.335).</w:t>
      </w:r>
    </w:p>
    <w:p w14:paraId="4DF38628"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76.4% de las pacientes se encontraban en menopausia, sin diferencias significativas entre los grupos (p = 0.429). Respecto al grado de prolapso según la clasificación POP-Q, se observó una diferencia significativa entre los grupos, siendo mayor el grado en el grupo FLSE [mediana 4 (3–4)] que en el grupo FALUS [mediana 3 (3–3); p = 0.005].</w:t>
      </w:r>
    </w:p>
    <w:p w14:paraId="126E822D" w14:textId="2F1B7792"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 xml:space="preserve">En relación con la realización de cirugía </w:t>
      </w:r>
      <w:r>
        <w:rPr>
          <w:rFonts w:ascii="Arial" w:eastAsia="Arial" w:hAnsi="Arial" w:cs="Arial"/>
        </w:rPr>
        <w:t xml:space="preserve">concomitante </w:t>
      </w:r>
      <w:r w:rsidRPr="00A44750">
        <w:rPr>
          <w:rFonts w:ascii="Arial" w:eastAsia="Arial" w:hAnsi="Arial" w:cs="Arial"/>
        </w:rPr>
        <w:t>para incontinencia urinaria, no se observaron diferencias estadísticamente significativas entre los grupos (p = 0.845).</w:t>
      </w:r>
    </w:p>
    <w:p w14:paraId="3484C36D" w14:textId="4B93E2CD" w:rsidR="00A44750" w:rsidRDefault="00A44750" w:rsidP="00A44750">
      <w:pPr>
        <w:spacing w:before="240" w:after="240" w:line="360" w:lineRule="auto"/>
        <w:jc w:val="both"/>
        <w:rPr>
          <w:rFonts w:ascii="Arial" w:eastAsia="Arial" w:hAnsi="Arial" w:cs="Arial"/>
          <w:b/>
          <w:bCs/>
        </w:rPr>
      </w:pPr>
    </w:p>
    <w:p w14:paraId="150AE52D" w14:textId="77777777" w:rsidR="00A44750" w:rsidRDefault="00A44750" w:rsidP="00A44750">
      <w:pPr>
        <w:spacing w:before="240" w:after="240" w:line="360" w:lineRule="auto"/>
        <w:jc w:val="both"/>
        <w:rPr>
          <w:rFonts w:ascii="Arial" w:eastAsia="Arial" w:hAnsi="Arial" w:cs="Arial"/>
          <w:b/>
          <w:bCs/>
        </w:rPr>
      </w:pPr>
    </w:p>
    <w:p w14:paraId="6783462E" w14:textId="77777777" w:rsidR="00A44750" w:rsidRDefault="00A44750" w:rsidP="00A44750">
      <w:pPr>
        <w:spacing w:before="240" w:after="240" w:line="360" w:lineRule="auto"/>
        <w:jc w:val="both"/>
        <w:rPr>
          <w:rFonts w:ascii="Arial" w:eastAsia="Arial" w:hAnsi="Arial" w:cs="Arial"/>
          <w:b/>
          <w:bCs/>
        </w:rPr>
      </w:pPr>
    </w:p>
    <w:p w14:paraId="4ACEC88F" w14:textId="77777777" w:rsidR="00A44750" w:rsidRPr="00A44750" w:rsidRDefault="00A44750" w:rsidP="00A44750">
      <w:pPr>
        <w:spacing w:before="240" w:after="240" w:line="360" w:lineRule="auto"/>
        <w:jc w:val="both"/>
        <w:rPr>
          <w:rFonts w:ascii="Arial" w:eastAsia="Arial" w:hAnsi="Arial" w:cs="Arial"/>
          <w:b/>
          <w:bCs/>
        </w:rPr>
      </w:pPr>
    </w:p>
    <w:p w14:paraId="644A0696" w14:textId="77777777" w:rsidR="00A44750" w:rsidRPr="00A44750" w:rsidRDefault="00A44750" w:rsidP="00A44750">
      <w:pPr>
        <w:spacing w:before="240" w:after="240" w:line="360" w:lineRule="auto"/>
        <w:jc w:val="both"/>
        <w:rPr>
          <w:rFonts w:ascii="Arial" w:eastAsia="Arial" w:hAnsi="Arial" w:cs="Arial"/>
          <w:b/>
          <w:bCs/>
        </w:rPr>
      </w:pPr>
      <w:r w:rsidRPr="00A44750">
        <w:rPr>
          <w:rFonts w:ascii="Arial" w:eastAsia="Arial" w:hAnsi="Arial" w:cs="Arial"/>
          <w:b/>
          <w:bCs/>
        </w:rPr>
        <w:lastRenderedPageBreak/>
        <w:t>Resultados quirúrgicos</w:t>
      </w:r>
    </w:p>
    <w:p w14:paraId="06EB881B"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tiempo transcurrido desde la cirugía hasta el retorno a la vida sexual activa fue de una mediana global de 4 meses (RIQ 2–7.2), sin diferencias entre los grupos FLSE y FALUS (p = 0.969).</w:t>
      </w:r>
    </w:p>
    <w:p w14:paraId="14D11E98"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sangrado transoperatorio fue significativamente mayor en el grupo FLSE, con una mediana de 460 ml (RIQ 287.5–812.5), en comparación con el grupo FALUS, con 200 ml (RIQ 120–300), mostrando una diferencia estadísticamente significativa (p = 0.002).</w:t>
      </w:r>
    </w:p>
    <w:p w14:paraId="358F7C32" w14:textId="6E0987EA"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La estancia hospitalaria fue similar en ambos grupos, con una mediana de 2 días (p = 0.613). En cuanto a las complicaciones, el 70.5% de las pacientes no presentó ninguna. La hemorragia significativa</w:t>
      </w:r>
      <w:r>
        <w:rPr>
          <w:rFonts w:ascii="Arial" w:eastAsia="Arial" w:hAnsi="Arial" w:cs="Arial"/>
        </w:rPr>
        <w:t xml:space="preserve"> (sangrado mayo</w:t>
      </w:r>
      <w:r w:rsidR="006E61D0">
        <w:rPr>
          <w:rFonts w:ascii="Arial" w:eastAsia="Arial" w:hAnsi="Arial" w:cs="Arial"/>
        </w:rPr>
        <w:t>r a</w:t>
      </w:r>
      <w:r>
        <w:rPr>
          <w:rFonts w:ascii="Arial" w:eastAsia="Arial" w:hAnsi="Arial" w:cs="Arial"/>
        </w:rPr>
        <w:t xml:space="preserve"> 500 ml)</w:t>
      </w:r>
      <w:r w:rsidRPr="00A44750">
        <w:rPr>
          <w:rFonts w:ascii="Arial" w:eastAsia="Arial" w:hAnsi="Arial" w:cs="Arial"/>
        </w:rPr>
        <w:t xml:space="preserve"> ocurrió en el 23.5% de los casos, la hemorragia grave</w:t>
      </w:r>
      <w:r>
        <w:rPr>
          <w:rFonts w:ascii="Arial" w:eastAsia="Arial" w:hAnsi="Arial" w:cs="Arial"/>
        </w:rPr>
        <w:t xml:space="preserve"> (sangrado mayor a 1,000 ml)</w:t>
      </w:r>
      <w:r w:rsidRPr="00A44750">
        <w:rPr>
          <w:rFonts w:ascii="Arial" w:eastAsia="Arial" w:hAnsi="Arial" w:cs="Arial"/>
        </w:rPr>
        <w:t xml:space="preserve"> en el 2.9% y la ligadura de uréteres en el 5.8%, sin diferencias estadísticamente significativas entre grupos (p = 0.134).</w:t>
      </w:r>
    </w:p>
    <w:p w14:paraId="5C9C4EDF"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tiempo quirúrgico fue mayor en el grupo FLSE, con una mediana de 150 minutos (RIQ 148.7–186.2), en comparación con el grupo FALUS, con 132.5 minutos (RIQ 120–157.5), diferencia que fue estadísticamente significativa (p = 0.027).</w:t>
      </w:r>
    </w:p>
    <w:p w14:paraId="738AB081"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La recurrencia global del prolapso fue del 8.8%, sin diferencias entre los grupos (p = 1.000). El punto C postoperatorio mostró una media global de −5.7 ± 2.2 cm, sin diferencias entre FLSE y FALUS (p = 0.392). La longitud vaginal total posterior a la cirugía fue similar en ambos grupos, con una media global de 6.8 ± 2.0 cm (p = 0.677).</w:t>
      </w:r>
    </w:p>
    <w:p w14:paraId="2AA2297E" w14:textId="79F0E538" w:rsidR="00A44750" w:rsidRDefault="00A44750" w:rsidP="00A44750">
      <w:pPr>
        <w:spacing w:before="240" w:after="240" w:line="360" w:lineRule="auto"/>
        <w:jc w:val="both"/>
        <w:rPr>
          <w:rFonts w:ascii="Arial" w:eastAsia="Arial" w:hAnsi="Arial" w:cs="Arial"/>
          <w:b/>
          <w:bCs/>
        </w:rPr>
      </w:pPr>
    </w:p>
    <w:p w14:paraId="11F6A1F8" w14:textId="77777777" w:rsidR="00A44750" w:rsidRDefault="00A44750" w:rsidP="00A44750">
      <w:pPr>
        <w:spacing w:before="240" w:after="240" w:line="360" w:lineRule="auto"/>
        <w:jc w:val="both"/>
        <w:rPr>
          <w:rFonts w:ascii="Arial" w:eastAsia="Arial" w:hAnsi="Arial" w:cs="Arial"/>
          <w:b/>
          <w:bCs/>
        </w:rPr>
      </w:pPr>
    </w:p>
    <w:p w14:paraId="2F74029C" w14:textId="77777777" w:rsidR="00A44750" w:rsidRDefault="00A44750" w:rsidP="00A44750">
      <w:pPr>
        <w:spacing w:before="240" w:after="240" w:line="360" w:lineRule="auto"/>
        <w:jc w:val="both"/>
        <w:rPr>
          <w:rFonts w:ascii="Arial" w:eastAsia="Arial" w:hAnsi="Arial" w:cs="Arial"/>
          <w:b/>
          <w:bCs/>
        </w:rPr>
      </w:pPr>
    </w:p>
    <w:p w14:paraId="3CA62093" w14:textId="77777777" w:rsidR="00A44750" w:rsidRPr="00A44750" w:rsidRDefault="00A44750" w:rsidP="00A44750">
      <w:pPr>
        <w:spacing w:before="240" w:after="240" w:line="360" w:lineRule="auto"/>
        <w:jc w:val="both"/>
        <w:rPr>
          <w:rFonts w:ascii="Arial" w:eastAsia="Arial" w:hAnsi="Arial" w:cs="Arial"/>
          <w:b/>
          <w:bCs/>
        </w:rPr>
      </w:pPr>
    </w:p>
    <w:p w14:paraId="2A1E9E84" w14:textId="77777777" w:rsidR="00A44750" w:rsidRPr="00A44750" w:rsidRDefault="00A44750" w:rsidP="00A44750">
      <w:pPr>
        <w:spacing w:before="240" w:after="240" w:line="360" w:lineRule="auto"/>
        <w:jc w:val="both"/>
        <w:rPr>
          <w:rFonts w:ascii="Arial" w:eastAsia="Arial" w:hAnsi="Arial" w:cs="Arial"/>
          <w:b/>
          <w:bCs/>
        </w:rPr>
      </w:pPr>
      <w:r w:rsidRPr="00A44750">
        <w:rPr>
          <w:rFonts w:ascii="Arial" w:eastAsia="Arial" w:hAnsi="Arial" w:cs="Arial"/>
          <w:b/>
          <w:bCs/>
        </w:rPr>
        <w:t>Vida sexual y función sexual postoperatoria</w:t>
      </w:r>
    </w:p>
    <w:p w14:paraId="73B3FC53"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Antes de la cirugía, el 32.3% de las pacientes tenía vida sexual activa, porcentaje que se incrementó a 58.8% posterior a la cirugía, observándose una diferencia estadísticamente significativa (p = 0.007).</w:t>
      </w:r>
    </w:p>
    <w:p w14:paraId="5AE3FC34"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Al analizar por grupos, el grupo FLSE mostró un incremento de 37.5% a 68.7% en la actividad sexual postoperatoria, sin alcanzar significancia estadística (p = 0.073). En el grupo FALUS, la vida sexual activa aumentó de 27.7% a 50%, sin diferencia estadísticamente significativa (p = 0.133). Al comparar ambos grupos, no se observaron diferencias en la proporción de vida sexual activa ni antes (p = 0.716) ni después de la cirugía (p = 0.315).</w:t>
      </w:r>
    </w:p>
    <w:p w14:paraId="774F4110"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cuanto a la satisfacción sexual, antes de la cirugía el 81.8% de las pacientes con vida sexual activa reportó una vida sexual satisfactoria, cifra que se incrementó a 85.0% posterior a la cirugía, sin diferencia significativa (p = 1.000). En el grupo FLSE, el 100% de las pacientes reportó satisfacción sexual antes de la cirugía y el 90.9% después; en el grupo FALUS, la satisfacción fue del 60% antes y del 77.7% después, sin diferencias significativas intra ni intergrupales.</w:t>
      </w:r>
    </w:p>
    <w:p w14:paraId="367FEB6A"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puntaje global del Índice de Función Sexual Femenina (FSFI) postoperatorio fue de 16.2 (RIQ 5.4–22.9). En el grupo FLSE, la mediana fue de 18.3 (RIQ 7.2–23.1), mientras que en el grupo FALUS fue de 12.3 (RIQ 5.4–22.5), sin encontrarse diferencias estadísticamente significativas entre ambos grupos (p = 0.580).</w:t>
      </w:r>
    </w:p>
    <w:p w14:paraId="338FE7BB" w14:textId="77777777" w:rsidR="00A44750" w:rsidRDefault="00A44750" w:rsidP="00A44750">
      <w:pPr>
        <w:spacing w:before="240" w:after="240" w:line="360" w:lineRule="auto"/>
        <w:jc w:val="both"/>
        <w:rPr>
          <w:rFonts w:ascii="Arial" w:eastAsia="Arial" w:hAnsi="Arial" w:cs="Arial"/>
          <w:b/>
          <w:bCs/>
        </w:rPr>
      </w:pPr>
    </w:p>
    <w:p w14:paraId="1B96ABC3" w14:textId="77777777" w:rsidR="00A44750" w:rsidRDefault="00A44750" w:rsidP="00A44750">
      <w:pPr>
        <w:spacing w:before="240" w:after="240" w:line="360" w:lineRule="auto"/>
        <w:jc w:val="both"/>
        <w:rPr>
          <w:rFonts w:ascii="Arial" w:eastAsia="Arial" w:hAnsi="Arial" w:cs="Arial"/>
          <w:b/>
          <w:bCs/>
        </w:rPr>
      </w:pPr>
    </w:p>
    <w:p w14:paraId="2D656E69" w14:textId="77777777" w:rsidR="00A44750" w:rsidRDefault="00A44750" w:rsidP="00A44750">
      <w:pPr>
        <w:spacing w:before="240" w:after="240" w:line="360" w:lineRule="auto"/>
        <w:jc w:val="both"/>
        <w:rPr>
          <w:rFonts w:ascii="Arial" w:eastAsia="Arial" w:hAnsi="Arial" w:cs="Arial"/>
          <w:b/>
          <w:bCs/>
        </w:rPr>
      </w:pPr>
    </w:p>
    <w:p w14:paraId="474D851B" w14:textId="77777777" w:rsidR="00A44750" w:rsidRDefault="00A44750" w:rsidP="00A44750">
      <w:pPr>
        <w:spacing w:before="240" w:after="240" w:line="360" w:lineRule="auto"/>
        <w:jc w:val="both"/>
        <w:rPr>
          <w:rFonts w:ascii="Arial" w:eastAsia="Arial" w:hAnsi="Arial" w:cs="Arial"/>
          <w:b/>
          <w:bCs/>
        </w:rPr>
      </w:pPr>
    </w:p>
    <w:p w14:paraId="63669A27" w14:textId="5D672F67" w:rsidR="00A44750" w:rsidRPr="006E61D0" w:rsidRDefault="00A44750" w:rsidP="00A44750">
      <w:pPr>
        <w:rPr>
          <w:rFonts w:ascii="Arial" w:hAnsi="Arial" w:cs="Arial"/>
          <w:b/>
          <w:bCs/>
          <w:color w:val="44546A" w:themeColor="text2"/>
        </w:rPr>
      </w:pPr>
      <w:r w:rsidRPr="006E61D0">
        <w:rPr>
          <w:rFonts w:ascii="Arial" w:hAnsi="Arial" w:cs="Arial"/>
          <w:b/>
          <w:bCs/>
          <w:color w:val="44546A" w:themeColor="text2"/>
        </w:rPr>
        <w:lastRenderedPageBreak/>
        <w:t>Tablas de contenido</w:t>
      </w:r>
    </w:p>
    <w:p w14:paraId="6953A916" w14:textId="77777777" w:rsidR="00A44750" w:rsidRDefault="00A44750" w:rsidP="00A44750">
      <w:pPr>
        <w:rPr>
          <w:rFonts w:ascii="Arial" w:hAnsi="Arial" w:cs="Arial"/>
        </w:rPr>
      </w:pPr>
    </w:p>
    <w:p w14:paraId="18A8141F" w14:textId="77777777" w:rsidR="00A44750" w:rsidRDefault="00A44750" w:rsidP="00A44750">
      <w:pPr>
        <w:rPr>
          <w:rFonts w:ascii="Arial" w:hAnsi="Arial" w:cs="Arial"/>
        </w:rPr>
      </w:pPr>
    </w:p>
    <w:p w14:paraId="49CBD13A" w14:textId="77777777" w:rsidR="00A44750" w:rsidRDefault="00A44750" w:rsidP="00A44750">
      <w:pPr>
        <w:rPr>
          <w:rFonts w:ascii="Arial" w:hAnsi="Arial" w:cs="Arial"/>
        </w:rPr>
      </w:pPr>
    </w:p>
    <w:p w14:paraId="7F0E310F" w14:textId="77777777" w:rsidR="00A44750" w:rsidRDefault="00A44750" w:rsidP="00A44750">
      <w:pPr>
        <w:rPr>
          <w:rFonts w:ascii="Arial" w:hAnsi="Arial" w:cs="Arial"/>
        </w:rPr>
      </w:pPr>
      <w:r>
        <w:rPr>
          <w:rFonts w:ascii="Arial" w:hAnsi="Arial" w:cs="Arial"/>
        </w:rPr>
        <w:t>Tabla 1. Características de las pacientes de ambos grupos que se sometieron al estudio</w:t>
      </w:r>
    </w:p>
    <w:p w14:paraId="1AF1AA95" w14:textId="77777777" w:rsidR="00A44750" w:rsidRPr="00741CB1" w:rsidRDefault="00A44750" w:rsidP="00A44750">
      <w:pPr>
        <w:rPr>
          <w:rFonts w:ascii="Arial" w:hAnsi="Arial" w:cs="Arial"/>
        </w:rPr>
      </w:pPr>
    </w:p>
    <w:p w14:paraId="7FAA621A" w14:textId="77777777" w:rsidR="00A44750" w:rsidRDefault="00A44750" w:rsidP="00A44750">
      <w:pPr>
        <w:rPr>
          <w:rFonts w:ascii="Arial" w:hAnsi="Arial" w:cs="Arial"/>
        </w:rPr>
      </w:pPr>
    </w:p>
    <w:p w14:paraId="1989FC7B" w14:textId="77777777" w:rsidR="00A44750" w:rsidRDefault="00A44750" w:rsidP="00A44750">
      <w:pPr>
        <w:rPr>
          <w:rFonts w:ascii="Arial" w:hAnsi="Arial" w:cs="Arial"/>
        </w:rPr>
      </w:pPr>
    </w:p>
    <w:p w14:paraId="670EC26D" w14:textId="77777777" w:rsidR="00A44750" w:rsidRDefault="00A44750" w:rsidP="00A44750">
      <w:pPr>
        <w:rPr>
          <w:rFonts w:ascii="Arial" w:hAnsi="Arial" w:cs="Arial"/>
        </w:rPr>
      </w:pPr>
    </w:p>
    <w:p w14:paraId="60BD2C4B" w14:textId="77777777" w:rsidR="00A44750" w:rsidRDefault="00A44750" w:rsidP="00A44750">
      <w:pPr>
        <w:rPr>
          <w:rFonts w:ascii="Arial" w:hAnsi="Arial" w:cs="Arial"/>
        </w:rPr>
      </w:pPr>
    </w:p>
    <w:p w14:paraId="7B4BE17C" w14:textId="77777777" w:rsidR="00A44750" w:rsidRDefault="00A44750" w:rsidP="00A44750">
      <w:pPr>
        <w:rPr>
          <w:rFonts w:ascii="Arial" w:hAnsi="Arial" w:cs="Arial"/>
        </w:rPr>
      </w:pPr>
    </w:p>
    <w:p w14:paraId="570B0242" w14:textId="77777777" w:rsidR="00A44750" w:rsidRDefault="00A44750" w:rsidP="00A44750">
      <w:pPr>
        <w:rPr>
          <w:rFonts w:ascii="Arial" w:hAnsi="Arial" w:cs="Arial"/>
        </w:rPr>
      </w:pPr>
    </w:p>
    <w:p w14:paraId="47B848D0" w14:textId="77777777" w:rsidR="00A44750" w:rsidRDefault="00A44750" w:rsidP="00A44750">
      <w:pPr>
        <w:rPr>
          <w:rFonts w:ascii="Arial" w:hAnsi="Arial" w:cs="Arial"/>
        </w:rPr>
      </w:pPr>
    </w:p>
    <w:p w14:paraId="1A6B1AAB" w14:textId="77777777" w:rsidR="00A44750" w:rsidRDefault="00A44750" w:rsidP="00A44750">
      <w:pPr>
        <w:rPr>
          <w:rFonts w:ascii="Arial" w:hAnsi="Arial" w:cs="Arial"/>
        </w:rPr>
      </w:pPr>
    </w:p>
    <w:p w14:paraId="5E01B7E2" w14:textId="77777777" w:rsidR="00A44750" w:rsidRDefault="00A44750" w:rsidP="00A44750">
      <w:pPr>
        <w:rPr>
          <w:rFonts w:ascii="Arial" w:hAnsi="Arial" w:cs="Arial"/>
        </w:rPr>
      </w:pPr>
    </w:p>
    <w:p w14:paraId="08A723A1" w14:textId="77777777" w:rsidR="00A44750" w:rsidRDefault="00A44750" w:rsidP="00A44750">
      <w:pPr>
        <w:rPr>
          <w:rFonts w:ascii="Arial" w:hAnsi="Arial" w:cs="Arial"/>
        </w:rPr>
      </w:pPr>
    </w:p>
    <w:p w14:paraId="3C3DEB2A" w14:textId="77777777" w:rsidR="00A44750" w:rsidRDefault="00A44750" w:rsidP="00A44750">
      <w:pPr>
        <w:rPr>
          <w:rFonts w:ascii="Arial" w:hAnsi="Arial" w:cs="Arial"/>
        </w:rPr>
      </w:pPr>
    </w:p>
    <w:p w14:paraId="1EB84AB7" w14:textId="77777777" w:rsidR="00A44750" w:rsidRDefault="00A44750" w:rsidP="00A44750">
      <w:pPr>
        <w:rPr>
          <w:rFonts w:ascii="Arial" w:hAnsi="Arial" w:cs="Arial"/>
        </w:rPr>
      </w:pPr>
    </w:p>
    <w:p w14:paraId="525972AA" w14:textId="77777777" w:rsidR="00A44750" w:rsidRDefault="00A44750" w:rsidP="00A44750">
      <w:pPr>
        <w:rPr>
          <w:rFonts w:ascii="Arial" w:hAnsi="Arial" w:cs="Arial"/>
        </w:rPr>
      </w:pPr>
    </w:p>
    <w:p w14:paraId="68E8BB31" w14:textId="77777777" w:rsidR="00A44750" w:rsidRDefault="00A44750" w:rsidP="00A44750">
      <w:pPr>
        <w:rPr>
          <w:rFonts w:ascii="Arial" w:hAnsi="Arial" w:cs="Arial"/>
        </w:rPr>
      </w:pPr>
    </w:p>
    <w:p w14:paraId="27571C12" w14:textId="77777777" w:rsidR="00A44750" w:rsidRDefault="00A44750" w:rsidP="00A44750">
      <w:pPr>
        <w:rPr>
          <w:rFonts w:ascii="Arial" w:hAnsi="Arial" w:cs="Arial"/>
        </w:rPr>
      </w:pPr>
    </w:p>
    <w:p w14:paraId="51EE3D33" w14:textId="77777777" w:rsidR="00A44750" w:rsidRDefault="00A44750" w:rsidP="00A44750">
      <w:pPr>
        <w:rPr>
          <w:rFonts w:ascii="Arial" w:hAnsi="Arial" w:cs="Arial"/>
        </w:rPr>
      </w:pPr>
    </w:p>
    <w:p w14:paraId="37012B31" w14:textId="77777777" w:rsidR="00A44750" w:rsidRDefault="00A44750" w:rsidP="00A44750">
      <w:pPr>
        <w:rPr>
          <w:rFonts w:ascii="Arial" w:hAnsi="Arial" w:cs="Arial"/>
        </w:rPr>
      </w:pPr>
    </w:p>
    <w:p w14:paraId="10686C67" w14:textId="77777777" w:rsidR="00A44750" w:rsidRDefault="00A44750" w:rsidP="00A44750">
      <w:pPr>
        <w:rPr>
          <w:rFonts w:ascii="Arial" w:hAnsi="Arial" w:cs="Arial"/>
        </w:rPr>
      </w:pPr>
    </w:p>
    <w:p w14:paraId="306B5A82" w14:textId="77777777" w:rsidR="00A44750" w:rsidRDefault="00A44750" w:rsidP="00A44750">
      <w:pPr>
        <w:rPr>
          <w:rFonts w:ascii="Arial" w:hAnsi="Arial" w:cs="Arial"/>
        </w:rPr>
      </w:pPr>
    </w:p>
    <w:p w14:paraId="2E86C495" w14:textId="77777777" w:rsidR="00A44750" w:rsidRDefault="00A44750" w:rsidP="00A44750">
      <w:pPr>
        <w:rPr>
          <w:rFonts w:ascii="Arial" w:hAnsi="Arial" w:cs="Arial"/>
        </w:rPr>
      </w:pPr>
    </w:p>
    <w:p w14:paraId="6EF7FD9F" w14:textId="77777777" w:rsidR="00A44750" w:rsidRDefault="00A44750" w:rsidP="00A44750">
      <w:pPr>
        <w:rPr>
          <w:rFonts w:ascii="Arial" w:hAnsi="Arial" w:cs="Arial"/>
        </w:rPr>
      </w:pPr>
    </w:p>
    <w:p w14:paraId="661BB295" w14:textId="77777777" w:rsidR="00A44750" w:rsidRDefault="00A44750" w:rsidP="00A44750">
      <w:pPr>
        <w:rPr>
          <w:rFonts w:ascii="Arial" w:hAnsi="Arial" w:cs="Arial"/>
        </w:rPr>
      </w:pPr>
    </w:p>
    <w:tbl>
      <w:tblPr>
        <w:tblStyle w:val="Tablaconcuadrcula"/>
        <w:tblpPr w:leftFromText="141" w:rightFromText="141" w:vertAnchor="page" w:horzAnchor="margin" w:tblpXSpec="center" w:tblpY="3482"/>
        <w:tblW w:w="10393" w:type="dxa"/>
        <w:tblLook w:val="04A0" w:firstRow="1" w:lastRow="0" w:firstColumn="1" w:lastColumn="0" w:noHBand="0" w:noVBand="1"/>
      </w:tblPr>
      <w:tblGrid>
        <w:gridCol w:w="3330"/>
        <w:gridCol w:w="1765"/>
        <w:gridCol w:w="1766"/>
        <w:gridCol w:w="1766"/>
        <w:gridCol w:w="1766"/>
      </w:tblGrid>
      <w:tr w:rsidR="00A44750" w:rsidRPr="00DA49EB" w14:paraId="384E298C" w14:textId="77777777" w:rsidTr="00A44750">
        <w:tc>
          <w:tcPr>
            <w:tcW w:w="3330" w:type="dxa"/>
          </w:tcPr>
          <w:p w14:paraId="6F3FA058" w14:textId="77777777" w:rsidR="00A44750" w:rsidRPr="00DA49EB" w:rsidRDefault="00A44750" w:rsidP="00A44750">
            <w:pPr>
              <w:rPr>
                <w:rFonts w:ascii="Arial" w:hAnsi="Arial" w:cs="Arial"/>
              </w:rPr>
            </w:pPr>
          </w:p>
        </w:tc>
        <w:tc>
          <w:tcPr>
            <w:tcW w:w="1765" w:type="dxa"/>
          </w:tcPr>
          <w:p w14:paraId="76F74E25" w14:textId="77777777" w:rsidR="00A44750" w:rsidRPr="00DA49EB" w:rsidRDefault="00A44750" w:rsidP="00A44750">
            <w:pPr>
              <w:rPr>
                <w:rFonts w:ascii="Arial" w:hAnsi="Arial" w:cs="Arial"/>
              </w:rPr>
            </w:pPr>
            <w:r w:rsidRPr="00DA49EB">
              <w:rPr>
                <w:rFonts w:ascii="Arial" w:hAnsi="Arial" w:cs="Arial"/>
              </w:rPr>
              <w:t>Global (N=34)</w:t>
            </w:r>
          </w:p>
        </w:tc>
        <w:tc>
          <w:tcPr>
            <w:tcW w:w="1766" w:type="dxa"/>
          </w:tcPr>
          <w:p w14:paraId="087DDD27" w14:textId="77777777" w:rsidR="00A44750" w:rsidRPr="00DA49EB" w:rsidRDefault="00A44750" w:rsidP="00A44750">
            <w:pPr>
              <w:rPr>
                <w:rFonts w:ascii="Arial" w:hAnsi="Arial" w:cs="Arial"/>
              </w:rPr>
            </w:pPr>
            <w:r w:rsidRPr="00DA49EB">
              <w:rPr>
                <w:rFonts w:ascii="Arial" w:hAnsi="Arial" w:cs="Arial"/>
              </w:rPr>
              <w:t>Cirugía FLSE (N=16)</w:t>
            </w:r>
          </w:p>
        </w:tc>
        <w:tc>
          <w:tcPr>
            <w:tcW w:w="1766" w:type="dxa"/>
          </w:tcPr>
          <w:p w14:paraId="5F99D072" w14:textId="77777777" w:rsidR="00A44750" w:rsidRPr="00DA49EB" w:rsidRDefault="00A44750" w:rsidP="00A44750">
            <w:pPr>
              <w:rPr>
                <w:rFonts w:ascii="Arial" w:hAnsi="Arial" w:cs="Arial"/>
              </w:rPr>
            </w:pPr>
            <w:r w:rsidRPr="00DA49EB">
              <w:rPr>
                <w:rFonts w:ascii="Arial" w:hAnsi="Arial" w:cs="Arial"/>
              </w:rPr>
              <w:t>Cirugía FALUS (N=18)</w:t>
            </w:r>
          </w:p>
        </w:tc>
        <w:tc>
          <w:tcPr>
            <w:tcW w:w="1766" w:type="dxa"/>
          </w:tcPr>
          <w:p w14:paraId="2ADE96DB" w14:textId="77777777" w:rsidR="00A44750" w:rsidRPr="00DA49EB" w:rsidRDefault="00A44750" w:rsidP="00A44750">
            <w:pPr>
              <w:rPr>
                <w:rFonts w:ascii="Arial" w:hAnsi="Arial" w:cs="Arial"/>
              </w:rPr>
            </w:pPr>
            <w:r w:rsidRPr="00DA49EB">
              <w:rPr>
                <w:rFonts w:ascii="Arial" w:hAnsi="Arial" w:cs="Arial"/>
              </w:rPr>
              <w:t>Valor de P</w:t>
            </w:r>
          </w:p>
        </w:tc>
      </w:tr>
      <w:tr w:rsidR="00A44750" w:rsidRPr="00DA49EB" w14:paraId="6D425362" w14:textId="77777777" w:rsidTr="00A44750">
        <w:tc>
          <w:tcPr>
            <w:tcW w:w="3330" w:type="dxa"/>
          </w:tcPr>
          <w:p w14:paraId="299CBF78" w14:textId="77777777" w:rsidR="00A44750" w:rsidRPr="00DA49EB" w:rsidRDefault="00A44750" w:rsidP="00A44750">
            <w:pPr>
              <w:rPr>
                <w:rFonts w:ascii="Arial" w:hAnsi="Arial" w:cs="Arial"/>
              </w:rPr>
            </w:pPr>
            <w:r w:rsidRPr="00DA49EB">
              <w:rPr>
                <w:rFonts w:ascii="Arial" w:hAnsi="Arial" w:cs="Arial"/>
              </w:rPr>
              <w:t>Edad</w:t>
            </w:r>
          </w:p>
        </w:tc>
        <w:tc>
          <w:tcPr>
            <w:tcW w:w="1765" w:type="dxa"/>
          </w:tcPr>
          <w:p w14:paraId="7D6A2FBD" w14:textId="77777777" w:rsidR="00A44750" w:rsidRPr="00DA49EB" w:rsidRDefault="00A44750" w:rsidP="00A44750">
            <w:pPr>
              <w:rPr>
                <w:rFonts w:ascii="Arial" w:hAnsi="Arial" w:cs="Arial"/>
              </w:rPr>
            </w:pPr>
            <w:r w:rsidRPr="00DA49EB">
              <w:rPr>
                <w:rFonts w:ascii="Arial" w:hAnsi="Arial" w:cs="Arial"/>
              </w:rPr>
              <w:t>56.8 (9.0)</w:t>
            </w:r>
          </w:p>
        </w:tc>
        <w:tc>
          <w:tcPr>
            <w:tcW w:w="1766" w:type="dxa"/>
          </w:tcPr>
          <w:p w14:paraId="6DB65AFF" w14:textId="77777777" w:rsidR="00A44750" w:rsidRPr="00DA49EB" w:rsidRDefault="00A44750" w:rsidP="00A44750">
            <w:pPr>
              <w:rPr>
                <w:rFonts w:ascii="Arial" w:hAnsi="Arial" w:cs="Arial"/>
              </w:rPr>
            </w:pPr>
            <w:r w:rsidRPr="00DA49EB">
              <w:rPr>
                <w:rFonts w:ascii="Arial" w:hAnsi="Arial" w:cs="Arial"/>
              </w:rPr>
              <w:t>54.1 (8.5)</w:t>
            </w:r>
          </w:p>
        </w:tc>
        <w:tc>
          <w:tcPr>
            <w:tcW w:w="1766" w:type="dxa"/>
          </w:tcPr>
          <w:p w14:paraId="07CDD3B7" w14:textId="77777777" w:rsidR="00A44750" w:rsidRPr="00DA49EB" w:rsidRDefault="00A44750" w:rsidP="00A44750">
            <w:pPr>
              <w:rPr>
                <w:rFonts w:ascii="Arial" w:hAnsi="Arial" w:cs="Arial"/>
              </w:rPr>
            </w:pPr>
            <w:r w:rsidRPr="00DA49EB">
              <w:rPr>
                <w:rFonts w:ascii="Arial" w:hAnsi="Arial" w:cs="Arial"/>
              </w:rPr>
              <w:t>59.1 (9.0)</w:t>
            </w:r>
          </w:p>
        </w:tc>
        <w:tc>
          <w:tcPr>
            <w:tcW w:w="1766" w:type="dxa"/>
          </w:tcPr>
          <w:p w14:paraId="7E3FB652" w14:textId="77777777" w:rsidR="00A44750" w:rsidRPr="00DA49EB" w:rsidRDefault="00A44750" w:rsidP="00A44750">
            <w:pPr>
              <w:rPr>
                <w:rFonts w:ascii="Arial" w:hAnsi="Arial" w:cs="Arial"/>
              </w:rPr>
            </w:pPr>
            <w:r w:rsidRPr="00DA49EB">
              <w:rPr>
                <w:rFonts w:ascii="Arial" w:hAnsi="Arial" w:cs="Arial"/>
              </w:rPr>
              <w:t>0.110</w:t>
            </w:r>
          </w:p>
        </w:tc>
      </w:tr>
      <w:tr w:rsidR="00A44750" w:rsidRPr="00DA49EB" w14:paraId="0A1CDCD1" w14:textId="77777777" w:rsidTr="00A44750">
        <w:tc>
          <w:tcPr>
            <w:tcW w:w="3330" w:type="dxa"/>
          </w:tcPr>
          <w:p w14:paraId="2485D083" w14:textId="77777777" w:rsidR="00A44750" w:rsidRPr="00DA49EB" w:rsidRDefault="00A44750" w:rsidP="00A44750">
            <w:pPr>
              <w:rPr>
                <w:rFonts w:ascii="Arial" w:hAnsi="Arial" w:cs="Arial"/>
              </w:rPr>
            </w:pPr>
            <w:r w:rsidRPr="00DA49EB">
              <w:rPr>
                <w:rFonts w:ascii="Arial" w:hAnsi="Arial" w:cs="Arial"/>
              </w:rPr>
              <w:t>IMC</w:t>
            </w:r>
          </w:p>
        </w:tc>
        <w:tc>
          <w:tcPr>
            <w:tcW w:w="1765" w:type="dxa"/>
          </w:tcPr>
          <w:p w14:paraId="3C9CF972" w14:textId="77777777" w:rsidR="00A44750" w:rsidRPr="00DA49EB" w:rsidRDefault="00A44750" w:rsidP="00A44750">
            <w:pPr>
              <w:rPr>
                <w:rFonts w:ascii="Arial" w:hAnsi="Arial" w:cs="Arial"/>
              </w:rPr>
            </w:pPr>
            <w:r w:rsidRPr="00DA49EB">
              <w:rPr>
                <w:rFonts w:ascii="Arial" w:hAnsi="Arial" w:cs="Arial"/>
              </w:rPr>
              <w:t>27.2 (4.1)</w:t>
            </w:r>
          </w:p>
        </w:tc>
        <w:tc>
          <w:tcPr>
            <w:tcW w:w="1766" w:type="dxa"/>
          </w:tcPr>
          <w:p w14:paraId="6D1A6BAB" w14:textId="77777777" w:rsidR="00A44750" w:rsidRPr="00DA49EB" w:rsidRDefault="00A44750" w:rsidP="00A44750">
            <w:pPr>
              <w:rPr>
                <w:rFonts w:ascii="Arial" w:hAnsi="Arial" w:cs="Arial"/>
              </w:rPr>
            </w:pPr>
            <w:r w:rsidRPr="00DA49EB">
              <w:rPr>
                <w:rFonts w:ascii="Arial" w:hAnsi="Arial" w:cs="Arial"/>
              </w:rPr>
              <w:t>27.4 (4.2)</w:t>
            </w:r>
          </w:p>
        </w:tc>
        <w:tc>
          <w:tcPr>
            <w:tcW w:w="1766" w:type="dxa"/>
          </w:tcPr>
          <w:p w14:paraId="29A1767C" w14:textId="77777777" w:rsidR="00A44750" w:rsidRPr="00DA49EB" w:rsidRDefault="00A44750" w:rsidP="00A44750">
            <w:pPr>
              <w:rPr>
                <w:rFonts w:ascii="Arial" w:hAnsi="Arial" w:cs="Arial"/>
              </w:rPr>
            </w:pPr>
            <w:r w:rsidRPr="00DA49EB">
              <w:rPr>
                <w:rFonts w:ascii="Arial" w:hAnsi="Arial" w:cs="Arial"/>
              </w:rPr>
              <w:t>27.0 (4.2)</w:t>
            </w:r>
          </w:p>
        </w:tc>
        <w:tc>
          <w:tcPr>
            <w:tcW w:w="1766" w:type="dxa"/>
          </w:tcPr>
          <w:p w14:paraId="324B3429" w14:textId="77777777" w:rsidR="00A44750" w:rsidRPr="00DA49EB" w:rsidRDefault="00A44750" w:rsidP="00A44750">
            <w:pPr>
              <w:rPr>
                <w:rFonts w:ascii="Arial" w:hAnsi="Arial" w:cs="Arial"/>
              </w:rPr>
            </w:pPr>
            <w:r w:rsidRPr="00DA49EB">
              <w:rPr>
                <w:rFonts w:ascii="Arial" w:hAnsi="Arial" w:cs="Arial"/>
              </w:rPr>
              <w:t>0.770</w:t>
            </w:r>
          </w:p>
        </w:tc>
      </w:tr>
      <w:tr w:rsidR="00A44750" w:rsidRPr="00DA49EB" w14:paraId="704BBBB2" w14:textId="77777777" w:rsidTr="00A44750">
        <w:tc>
          <w:tcPr>
            <w:tcW w:w="3330" w:type="dxa"/>
          </w:tcPr>
          <w:p w14:paraId="10500230" w14:textId="77777777" w:rsidR="00A44750" w:rsidRPr="00DA49EB" w:rsidRDefault="00A44750" w:rsidP="00A44750">
            <w:pPr>
              <w:rPr>
                <w:rFonts w:ascii="Arial" w:hAnsi="Arial" w:cs="Arial"/>
              </w:rPr>
            </w:pPr>
            <w:r w:rsidRPr="00DA49EB">
              <w:rPr>
                <w:rFonts w:ascii="Arial" w:hAnsi="Arial" w:cs="Arial"/>
              </w:rPr>
              <w:t>Estado Civil</w:t>
            </w:r>
          </w:p>
          <w:p w14:paraId="6870B11E" w14:textId="77777777" w:rsidR="00A44750" w:rsidRPr="00DA49EB" w:rsidRDefault="00A44750" w:rsidP="00A44750">
            <w:pPr>
              <w:rPr>
                <w:rFonts w:ascii="Arial" w:hAnsi="Arial" w:cs="Arial"/>
              </w:rPr>
            </w:pPr>
            <w:r w:rsidRPr="00DA49EB">
              <w:rPr>
                <w:rFonts w:ascii="Arial" w:hAnsi="Arial" w:cs="Arial"/>
              </w:rPr>
              <w:t xml:space="preserve">   Soltera</w:t>
            </w:r>
          </w:p>
          <w:p w14:paraId="4647C941" w14:textId="77777777" w:rsidR="00A44750" w:rsidRPr="00DA49EB" w:rsidRDefault="00A44750" w:rsidP="00A44750">
            <w:pPr>
              <w:rPr>
                <w:rFonts w:ascii="Arial" w:hAnsi="Arial" w:cs="Arial"/>
              </w:rPr>
            </w:pPr>
            <w:r w:rsidRPr="00DA49EB">
              <w:rPr>
                <w:rFonts w:ascii="Arial" w:hAnsi="Arial" w:cs="Arial"/>
              </w:rPr>
              <w:t xml:space="preserve">   Casada</w:t>
            </w:r>
          </w:p>
          <w:p w14:paraId="4B009808" w14:textId="77777777" w:rsidR="00A44750" w:rsidRPr="00DA49EB" w:rsidRDefault="00A44750" w:rsidP="00A44750">
            <w:pPr>
              <w:rPr>
                <w:rFonts w:ascii="Arial" w:hAnsi="Arial" w:cs="Arial"/>
              </w:rPr>
            </w:pPr>
            <w:r w:rsidRPr="00DA49EB">
              <w:rPr>
                <w:rFonts w:ascii="Arial" w:hAnsi="Arial" w:cs="Arial"/>
              </w:rPr>
              <w:t xml:space="preserve">   Unión libre</w:t>
            </w:r>
          </w:p>
          <w:p w14:paraId="70D54771" w14:textId="77777777" w:rsidR="00A44750" w:rsidRPr="00DA49EB" w:rsidRDefault="00A44750" w:rsidP="00A44750">
            <w:pPr>
              <w:rPr>
                <w:rFonts w:ascii="Arial" w:hAnsi="Arial" w:cs="Arial"/>
              </w:rPr>
            </w:pPr>
            <w:r w:rsidRPr="00DA49EB">
              <w:rPr>
                <w:rFonts w:ascii="Arial" w:hAnsi="Arial" w:cs="Arial"/>
              </w:rPr>
              <w:t xml:space="preserve">   Viuda</w:t>
            </w:r>
          </w:p>
        </w:tc>
        <w:tc>
          <w:tcPr>
            <w:tcW w:w="1765" w:type="dxa"/>
          </w:tcPr>
          <w:p w14:paraId="4122A067" w14:textId="77777777" w:rsidR="00A44750" w:rsidRPr="00DA49EB" w:rsidRDefault="00A44750" w:rsidP="00A44750">
            <w:pPr>
              <w:rPr>
                <w:rFonts w:ascii="Arial" w:hAnsi="Arial" w:cs="Arial"/>
              </w:rPr>
            </w:pPr>
          </w:p>
          <w:p w14:paraId="68706DE7" w14:textId="77777777" w:rsidR="00A44750" w:rsidRPr="00DA49EB" w:rsidRDefault="00A44750" w:rsidP="00A44750">
            <w:pPr>
              <w:rPr>
                <w:rFonts w:ascii="Arial" w:hAnsi="Arial" w:cs="Arial"/>
              </w:rPr>
            </w:pPr>
            <w:r w:rsidRPr="00DA49EB">
              <w:rPr>
                <w:rFonts w:ascii="Arial" w:hAnsi="Arial" w:cs="Arial"/>
              </w:rPr>
              <w:t>2 (5.8</w:t>
            </w:r>
            <w:r>
              <w:rPr>
                <w:rFonts w:ascii="Arial" w:hAnsi="Arial" w:cs="Arial"/>
              </w:rPr>
              <w:t>%</w:t>
            </w:r>
            <w:r w:rsidRPr="00DA49EB">
              <w:rPr>
                <w:rFonts w:ascii="Arial" w:hAnsi="Arial" w:cs="Arial"/>
              </w:rPr>
              <w:t>)</w:t>
            </w:r>
          </w:p>
          <w:p w14:paraId="3C3512A1" w14:textId="77777777" w:rsidR="00A44750" w:rsidRPr="00DA49EB" w:rsidRDefault="00A44750" w:rsidP="00A44750">
            <w:pPr>
              <w:rPr>
                <w:rFonts w:ascii="Arial" w:hAnsi="Arial" w:cs="Arial"/>
              </w:rPr>
            </w:pPr>
            <w:r w:rsidRPr="00DA49EB">
              <w:rPr>
                <w:rFonts w:ascii="Arial" w:hAnsi="Arial" w:cs="Arial"/>
              </w:rPr>
              <w:t>18 (52.9</w:t>
            </w:r>
            <w:r>
              <w:rPr>
                <w:rFonts w:ascii="Arial" w:hAnsi="Arial" w:cs="Arial"/>
              </w:rPr>
              <w:t>%</w:t>
            </w:r>
            <w:r w:rsidRPr="00DA49EB">
              <w:rPr>
                <w:rFonts w:ascii="Arial" w:hAnsi="Arial" w:cs="Arial"/>
              </w:rPr>
              <w:t>)</w:t>
            </w:r>
          </w:p>
          <w:p w14:paraId="5B1890EA" w14:textId="77777777" w:rsidR="00A44750" w:rsidRPr="00DA49EB" w:rsidRDefault="00A44750" w:rsidP="00A44750">
            <w:pPr>
              <w:rPr>
                <w:rFonts w:ascii="Arial" w:hAnsi="Arial" w:cs="Arial"/>
              </w:rPr>
            </w:pPr>
            <w:r w:rsidRPr="00DA49EB">
              <w:rPr>
                <w:rFonts w:ascii="Arial" w:hAnsi="Arial" w:cs="Arial"/>
              </w:rPr>
              <w:t>9 (26.4</w:t>
            </w:r>
            <w:r>
              <w:rPr>
                <w:rFonts w:ascii="Arial" w:hAnsi="Arial" w:cs="Arial"/>
              </w:rPr>
              <w:t>%</w:t>
            </w:r>
            <w:r w:rsidRPr="00DA49EB">
              <w:rPr>
                <w:rFonts w:ascii="Arial" w:hAnsi="Arial" w:cs="Arial"/>
              </w:rPr>
              <w:t>)</w:t>
            </w:r>
          </w:p>
          <w:p w14:paraId="587C4676" w14:textId="77777777" w:rsidR="00A44750" w:rsidRPr="00DA49EB" w:rsidRDefault="00A44750" w:rsidP="00A44750">
            <w:pPr>
              <w:rPr>
                <w:rFonts w:ascii="Arial" w:hAnsi="Arial" w:cs="Arial"/>
              </w:rPr>
            </w:pPr>
            <w:r w:rsidRPr="00DA49EB">
              <w:rPr>
                <w:rFonts w:ascii="Arial" w:hAnsi="Arial" w:cs="Arial"/>
              </w:rPr>
              <w:t>5 (14.7</w:t>
            </w:r>
            <w:r>
              <w:rPr>
                <w:rFonts w:ascii="Arial" w:hAnsi="Arial" w:cs="Arial"/>
              </w:rPr>
              <w:t>%</w:t>
            </w:r>
            <w:r w:rsidRPr="00DA49EB">
              <w:rPr>
                <w:rFonts w:ascii="Arial" w:hAnsi="Arial" w:cs="Arial"/>
              </w:rPr>
              <w:t>)</w:t>
            </w:r>
          </w:p>
        </w:tc>
        <w:tc>
          <w:tcPr>
            <w:tcW w:w="1766" w:type="dxa"/>
          </w:tcPr>
          <w:p w14:paraId="32A7F476" w14:textId="77777777" w:rsidR="00A44750" w:rsidRPr="00DA49EB" w:rsidRDefault="00A44750" w:rsidP="00A44750">
            <w:pPr>
              <w:rPr>
                <w:rFonts w:ascii="Arial" w:hAnsi="Arial" w:cs="Arial"/>
              </w:rPr>
            </w:pPr>
          </w:p>
          <w:p w14:paraId="705A134E" w14:textId="77777777" w:rsidR="00A44750" w:rsidRPr="00DA49EB" w:rsidRDefault="00A44750" w:rsidP="00A44750">
            <w:pPr>
              <w:rPr>
                <w:rFonts w:ascii="Arial" w:hAnsi="Arial" w:cs="Arial"/>
              </w:rPr>
            </w:pPr>
            <w:r w:rsidRPr="00DA49EB">
              <w:rPr>
                <w:rFonts w:ascii="Arial" w:hAnsi="Arial" w:cs="Arial"/>
              </w:rPr>
              <w:t>1 (6.2</w:t>
            </w:r>
            <w:r>
              <w:rPr>
                <w:rFonts w:ascii="Arial" w:hAnsi="Arial" w:cs="Arial"/>
              </w:rPr>
              <w:t>%</w:t>
            </w:r>
            <w:r w:rsidRPr="00DA49EB">
              <w:rPr>
                <w:rFonts w:ascii="Arial" w:hAnsi="Arial" w:cs="Arial"/>
              </w:rPr>
              <w:t>)</w:t>
            </w:r>
          </w:p>
          <w:p w14:paraId="4AA37944" w14:textId="77777777" w:rsidR="00A44750" w:rsidRPr="00DA49EB" w:rsidRDefault="00A44750" w:rsidP="00A44750">
            <w:pPr>
              <w:rPr>
                <w:rFonts w:ascii="Arial" w:hAnsi="Arial" w:cs="Arial"/>
              </w:rPr>
            </w:pPr>
            <w:r w:rsidRPr="00DA49EB">
              <w:rPr>
                <w:rFonts w:ascii="Arial" w:hAnsi="Arial" w:cs="Arial"/>
              </w:rPr>
              <w:t>7 (43.7</w:t>
            </w:r>
            <w:r>
              <w:rPr>
                <w:rFonts w:ascii="Arial" w:hAnsi="Arial" w:cs="Arial"/>
              </w:rPr>
              <w:t>%</w:t>
            </w:r>
            <w:r w:rsidRPr="00DA49EB">
              <w:rPr>
                <w:rFonts w:ascii="Arial" w:hAnsi="Arial" w:cs="Arial"/>
              </w:rPr>
              <w:t>)</w:t>
            </w:r>
          </w:p>
          <w:p w14:paraId="7C700F20" w14:textId="77777777" w:rsidR="00A44750" w:rsidRPr="00DA49EB" w:rsidRDefault="00A44750" w:rsidP="00A44750">
            <w:pPr>
              <w:rPr>
                <w:rFonts w:ascii="Arial" w:hAnsi="Arial" w:cs="Arial"/>
              </w:rPr>
            </w:pPr>
            <w:r w:rsidRPr="00DA49EB">
              <w:rPr>
                <w:rFonts w:ascii="Arial" w:hAnsi="Arial" w:cs="Arial"/>
              </w:rPr>
              <w:t>6 (37.5</w:t>
            </w:r>
            <w:r>
              <w:rPr>
                <w:rFonts w:ascii="Arial" w:hAnsi="Arial" w:cs="Arial"/>
              </w:rPr>
              <w:t>%</w:t>
            </w:r>
            <w:r w:rsidRPr="00DA49EB">
              <w:rPr>
                <w:rFonts w:ascii="Arial" w:hAnsi="Arial" w:cs="Arial"/>
              </w:rPr>
              <w:t>)</w:t>
            </w:r>
          </w:p>
          <w:p w14:paraId="72012E44" w14:textId="77777777" w:rsidR="00A44750" w:rsidRPr="00DA49EB" w:rsidRDefault="00A44750" w:rsidP="00A44750">
            <w:pPr>
              <w:rPr>
                <w:rFonts w:ascii="Arial" w:hAnsi="Arial" w:cs="Arial"/>
              </w:rPr>
            </w:pPr>
            <w:r w:rsidRPr="00DA49EB">
              <w:rPr>
                <w:rFonts w:ascii="Arial" w:hAnsi="Arial" w:cs="Arial"/>
              </w:rPr>
              <w:t>2 (12.5</w:t>
            </w:r>
            <w:r>
              <w:rPr>
                <w:rFonts w:ascii="Arial" w:hAnsi="Arial" w:cs="Arial"/>
              </w:rPr>
              <w:t>%</w:t>
            </w:r>
            <w:r w:rsidRPr="00DA49EB">
              <w:rPr>
                <w:rFonts w:ascii="Arial" w:hAnsi="Arial" w:cs="Arial"/>
              </w:rPr>
              <w:t>)</w:t>
            </w:r>
          </w:p>
        </w:tc>
        <w:tc>
          <w:tcPr>
            <w:tcW w:w="1766" w:type="dxa"/>
          </w:tcPr>
          <w:p w14:paraId="3258D945" w14:textId="77777777" w:rsidR="00A44750" w:rsidRPr="00DA49EB" w:rsidRDefault="00A44750" w:rsidP="00A44750">
            <w:pPr>
              <w:rPr>
                <w:rFonts w:ascii="Arial" w:hAnsi="Arial" w:cs="Arial"/>
              </w:rPr>
            </w:pPr>
          </w:p>
          <w:p w14:paraId="1593FB91" w14:textId="77777777" w:rsidR="00A44750" w:rsidRPr="00DA49EB" w:rsidRDefault="00A44750" w:rsidP="00A44750">
            <w:pPr>
              <w:rPr>
                <w:rFonts w:ascii="Arial" w:hAnsi="Arial" w:cs="Arial"/>
              </w:rPr>
            </w:pPr>
            <w:r w:rsidRPr="00DA49EB">
              <w:rPr>
                <w:rFonts w:ascii="Arial" w:hAnsi="Arial" w:cs="Arial"/>
              </w:rPr>
              <w:t>1 (5.5</w:t>
            </w:r>
            <w:r>
              <w:rPr>
                <w:rFonts w:ascii="Arial" w:hAnsi="Arial" w:cs="Arial"/>
              </w:rPr>
              <w:t>%</w:t>
            </w:r>
            <w:r w:rsidRPr="00DA49EB">
              <w:rPr>
                <w:rFonts w:ascii="Arial" w:hAnsi="Arial" w:cs="Arial"/>
              </w:rPr>
              <w:t>)</w:t>
            </w:r>
          </w:p>
          <w:p w14:paraId="6926B8CC" w14:textId="77777777" w:rsidR="00A44750" w:rsidRPr="00DA49EB" w:rsidRDefault="00A44750" w:rsidP="00A44750">
            <w:pPr>
              <w:rPr>
                <w:rFonts w:ascii="Arial" w:hAnsi="Arial" w:cs="Arial"/>
              </w:rPr>
            </w:pPr>
            <w:r w:rsidRPr="00DA49EB">
              <w:rPr>
                <w:rFonts w:ascii="Arial" w:hAnsi="Arial" w:cs="Arial"/>
              </w:rPr>
              <w:t>11 (61.1</w:t>
            </w:r>
            <w:r>
              <w:rPr>
                <w:rFonts w:ascii="Arial" w:hAnsi="Arial" w:cs="Arial"/>
              </w:rPr>
              <w:t>%</w:t>
            </w:r>
            <w:r w:rsidRPr="00DA49EB">
              <w:rPr>
                <w:rFonts w:ascii="Arial" w:hAnsi="Arial" w:cs="Arial"/>
              </w:rPr>
              <w:t>)</w:t>
            </w:r>
          </w:p>
          <w:p w14:paraId="0D8C631F" w14:textId="77777777" w:rsidR="00A44750" w:rsidRPr="00DA49EB" w:rsidRDefault="00A44750" w:rsidP="00A44750">
            <w:pPr>
              <w:rPr>
                <w:rFonts w:ascii="Arial" w:hAnsi="Arial" w:cs="Arial"/>
              </w:rPr>
            </w:pPr>
            <w:r w:rsidRPr="00DA49EB">
              <w:rPr>
                <w:rFonts w:ascii="Arial" w:hAnsi="Arial" w:cs="Arial"/>
              </w:rPr>
              <w:t>3 (16.6</w:t>
            </w:r>
            <w:r>
              <w:rPr>
                <w:rFonts w:ascii="Arial" w:hAnsi="Arial" w:cs="Arial"/>
              </w:rPr>
              <w:t>%</w:t>
            </w:r>
            <w:r w:rsidRPr="00DA49EB">
              <w:rPr>
                <w:rFonts w:ascii="Arial" w:hAnsi="Arial" w:cs="Arial"/>
              </w:rPr>
              <w:t>)</w:t>
            </w:r>
          </w:p>
          <w:p w14:paraId="5DC35D26" w14:textId="77777777" w:rsidR="00A44750" w:rsidRPr="00DA49EB" w:rsidRDefault="00A44750" w:rsidP="00A44750">
            <w:pPr>
              <w:rPr>
                <w:rFonts w:ascii="Arial" w:hAnsi="Arial" w:cs="Arial"/>
              </w:rPr>
            </w:pPr>
            <w:r w:rsidRPr="00DA49EB">
              <w:rPr>
                <w:rFonts w:ascii="Arial" w:hAnsi="Arial" w:cs="Arial"/>
              </w:rPr>
              <w:t>3 (16.6</w:t>
            </w:r>
            <w:r>
              <w:rPr>
                <w:rFonts w:ascii="Arial" w:hAnsi="Arial" w:cs="Arial"/>
              </w:rPr>
              <w:t>%</w:t>
            </w:r>
            <w:r w:rsidRPr="00DA49EB">
              <w:rPr>
                <w:rFonts w:ascii="Arial" w:hAnsi="Arial" w:cs="Arial"/>
              </w:rPr>
              <w:t>)</w:t>
            </w:r>
          </w:p>
        </w:tc>
        <w:tc>
          <w:tcPr>
            <w:tcW w:w="1766" w:type="dxa"/>
          </w:tcPr>
          <w:p w14:paraId="2AD9602F" w14:textId="77777777" w:rsidR="00A44750" w:rsidRPr="00DA49EB" w:rsidRDefault="00A44750" w:rsidP="00A44750">
            <w:pPr>
              <w:rPr>
                <w:rFonts w:ascii="Arial" w:hAnsi="Arial" w:cs="Arial"/>
              </w:rPr>
            </w:pPr>
            <w:r w:rsidRPr="00DA49EB">
              <w:rPr>
                <w:rFonts w:ascii="Arial" w:hAnsi="Arial" w:cs="Arial"/>
              </w:rPr>
              <w:t>0.554</w:t>
            </w:r>
          </w:p>
        </w:tc>
      </w:tr>
      <w:tr w:rsidR="00A44750" w:rsidRPr="00DA49EB" w14:paraId="5C71E777" w14:textId="77777777" w:rsidTr="00A44750">
        <w:tc>
          <w:tcPr>
            <w:tcW w:w="3330" w:type="dxa"/>
          </w:tcPr>
          <w:p w14:paraId="246C8697" w14:textId="77777777" w:rsidR="00A44750" w:rsidRPr="00DA49EB" w:rsidRDefault="00A44750" w:rsidP="00A44750">
            <w:pPr>
              <w:rPr>
                <w:rFonts w:ascii="Arial" w:hAnsi="Arial" w:cs="Arial"/>
              </w:rPr>
            </w:pPr>
            <w:r w:rsidRPr="00DA49EB">
              <w:rPr>
                <w:rFonts w:ascii="Arial" w:hAnsi="Arial" w:cs="Arial"/>
              </w:rPr>
              <w:t>Partos</w:t>
            </w:r>
          </w:p>
        </w:tc>
        <w:tc>
          <w:tcPr>
            <w:tcW w:w="1765" w:type="dxa"/>
          </w:tcPr>
          <w:p w14:paraId="72740A1F" w14:textId="77777777" w:rsidR="00A44750" w:rsidRPr="00DA49EB" w:rsidRDefault="00A44750" w:rsidP="00A44750">
            <w:pPr>
              <w:rPr>
                <w:rFonts w:ascii="Arial" w:hAnsi="Arial" w:cs="Arial"/>
              </w:rPr>
            </w:pPr>
            <w:r w:rsidRPr="00DA49EB">
              <w:rPr>
                <w:rFonts w:ascii="Arial" w:hAnsi="Arial" w:cs="Arial"/>
              </w:rPr>
              <w:t>4 (3-5)</w:t>
            </w:r>
          </w:p>
        </w:tc>
        <w:tc>
          <w:tcPr>
            <w:tcW w:w="1766" w:type="dxa"/>
          </w:tcPr>
          <w:p w14:paraId="68B53B19" w14:textId="77777777" w:rsidR="00A44750" w:rsidRPr="00DA49EB" w:rsidRDefault="00A44750" w:rsidP="00A44750">
            <w:pPr>
              <w:rPr>
                <w:rFonts w:ascii="Arial" w:hAnsi="Arial" w:cs="Arial"/>
              </w:rPr>
            </w:pPr>
            <w:r w:rsidRPr="00DA49EB">
              <w:rPr>
                <w:rFonts w:ascii="Arial" w:hAnsi="Arial" w:cs="Arial"/>
              </w:rPr>
              <w:t>3 (2.7-4)</w:t>
            </w:r>
          </w:p>
        </w:tc>
        <w:tc>
          <w:tcPr>
            <w:tcW w:w="1766" w:type="dxa"/>
          </w:tcPr>
          <w:p w14:paraId="0BA9273F" w14:textId="77777777" w:rsidR="00A44750" w:rsidRPr="00DA49EB" w:rsidRDefault="00A44750" w:rsidP="00A44750">
            <w:pPr>
              <w:rPr>
                <w:rFonts w:ascii="Arial" w:hAnsi="Arial" w:cs="Arial"/>
              </w:rPr>
            </w:pPr>
            <w:r w:rsidRPr="00DA49EB">
              <w:rPr>
                <w:rFonts w:ascii="Arial" w:hAnsi="Arial" w:cs="Arial"/>
              </w:rPr>
              <w:t>4.5 (3.2-5)</w:t>
            </w:r>
          </w:p>
        </w:tc>
        <w:tc>
          <w:tcPr>
            <w:tcW w:w="1766" w:type="dxa"/>
          </w:tcPr>
          <w:p w14:paraId="73534458" w14:textId="77777777" w:rsidR="00A44750" w:rsidRPr="00DA49EB" w:rsidRDefault="00A44750" w:rsidP="00A44750">
            <w:pPr>
              <w:rPr>
                <w:rFonts w:ascii="Arial" w:hAnsi="Arial" w:cs="Arial"/>
              </w:rPr>
            </w:pPr>
            <w:r w:rsidRPr="00DA49EB">
              <w:rPr>
                <w:rFonts w:ascii="Arial" w:hAnsi="Arial" w:cs="Arial"/>
              </w:rPr>
              <w:t>0.028*</w:t>
            </w:r>
          </w:p>
        </w:tc>
      </w:tr>
      <w:tr w:rsidR="00A44750" w:rsidRPr="00DA49EB" w14:paraId="47295A3F" w14:textId="77777777" w:rsidTr="00A44750">
        <w:tc>
          <w:tcPr>
            <w:tcW w:w="3330" w:type="dxa"/>
          </w:tcPr>
          <w:p w14:paraId="18C9B80B" w14:textId="77777777" w:rsidR="00A44750" w:rsidRPr="00DA49EB" w:rsidRDefault="00A44750" w:rsidP="00A44750">
            <w:pPr>
              <w:rPr>
                <w:rFonts w:ascii="Arial" w:hAnsi="Arial" w:cs="Arial"/>
              </w:rPr>
            </w:pPr>
            <w:r w:rsidRPr="00DA49EB">
              <w:rPr>
                <w:rFonts w:ascii="Arial" w:hAnsi="Arial" w:cs="Arial"/>
              </w:rPr>
              <w:t>Cesáreas</w:t>
            </w:r>
          </w:p>
        </w:tc>
        <w:tc>
          <w:tcPr>
            <w:tcW w:w="1765" w:type="dxa"/>
          </w:tcPr>
          <w:p w14:paraId="0DA6427C" w14:textId="77777777" w:rsidR="00A44750" w:rsidRPr="00DA49EB" w:rsidRDefault="00A44750" w:rsidP="00A44750">
            <w:pPr>
              <w:rPr>
                <w:rFonts w:ascii="Arial" w:hAnsi="Arial" w:cs="Arial"/>
              </w:rPr>
            </w:pPr>
            <w:r w:rsidRPr="00DA49EB">
              <w:rPr>
                <w:rFonts w:ascii="Arial" w:hAnsi="Arial" w:cs="Arial"/>
              </w:rPr>
              <w:t>0 (0-0)</w:t>
            </w:r>
          </w:p>
        </w:tc>
        <w:tc>
          <w:tcPr>
            <w:tcW w:w="1766" w:type="dxa"/>
          </w:tcPr>
          <w:p w14:paraId="3E514346" w14:textId="77777777" w:rsidR="00A44750" w:rsidRPr="00DA49EB" w:rsidRDefault="00A44750" w:rsidP="00A44750">
            <w:pPr>
              <w:rPr>
                <w:rFonts w:ascii="Arial" w:hAnsi="Arial" w:cs="Arial"/>
              </w:rPr>
            </w:pPr>
            <w:r w:rsidRPr="00DA49EB">
              <w:rPr>
                <w:rFonts w:ascii="Arial" w:hAnsi="Arial" w:cs="Arial"/>
              </w:rPr>
              <w:t>0 (0-0.2)</w:t>
            </w:r>
          </w:p>
        </w:tc>
        <w:tc>
          <w:tcPr>
            <w:tcW w:w="1766" w:type="dxa"/>
          </w:tcPr>
          <w:p w14:paraId="4E8E9F0F" w14:textId="77777777" w:rsidR="00A44750" w:rsidRPr="00DA49EB" w:rsidRDefault="00A44750" w:rsidP="00A44750">
            <w:pPr>
              <w:rPr>
                <w:rFonts w:ascii="Arial" w:hAnsi="Arial" w:cs="Arial"/>
              </w:rPr>
            </w:pPr>
            <w:r w:rsidRPr="00DA49EB">
              <w:rPr>
                <w:rFonts w:ascii="Arial" w:hAnsi="Arial" w:cs="Arial"/>
              </w:rPr>
              <w:t>0 (0-0)</w:t>
            </w:r>
          </w:p>
        </w:tc>
        <w:tc>
          <w:tcPr>
            <w:tcW w:w="1766" w:type="dxa"/>
          </w:tcPr>
          <w:p w14:paraId="5078D8FE" w14:textId="77777777" w:rsidR="00A44750" w:rsidRPr="00DA49EB" w:rsidRDefault="00A44750" w:rsidP="00A44750">
            <w:pPr>
              <w:rPr>
                <w:rFonts w:ascii="Arial" w:hAnsi="Arial" w:cs="Arial"/>
              </w:rPr>
            </w:pPr>
            <w:r w:rsidRPr="00DA49EB">
              <w:rPr>
                <w:rFonts w:ascii="Arial" w:hAnsi="Arial" w:cs="Arial"/>
              </w:rPr>
              <w:t>0.335</w:t>
            </w:r>
          </w:p>
        </w:tc>
      </w:tr>
      <w:tr w:rsidR="00A44750" w:rsidRPr="00DA49EB" w14:paraId="58235CDC" w14:textId="77777777" w:rsidTr="00A44750">
        <w:tc>
          <w:tcPr>
            <w:tcW w:w="3330" w:type="dxa"/>
          </w:tcPr>
          <w:p w14:paraId="1877F1CA" w14:textId="77777777" w:rsidR="00A44750" w:rsidRPr="00DA49EB" w:rsidRDefault="00A44750" w:rsidP="00A44750">
            <w:pPr>
              <w:rPr>
                <w:rFonts w:ascii="Arial" w:hAnsi="Arial" w:cs="Arial"/>
              </w:rPr>
            </w:pPr>
            <w:r w:rsidRPr="00DA49EB">
              <w:rPr>
                <w:rFonts w:ascii="Arial" w:hAnsi="Arial" w:cs="Arial"/>
              </w:rPr>
              <w:t>Menopausia</w:t>
            </w:r>
          </w:p>
        </w:tc>
        <w:tc>
          <w:tcPr>
            <w:tcW w:w="1765" w:type="dxa"/>
          </w:tcPr>
          <w:p w14:paraId="4C839020" w14:textId="77777777" w:rsidR="00A44750" w:rsidRPr="00DA49EB" w:rsidRDefault="00A44750" w:rsidP="00A44750">
            <w:pPr>
              <w:rPr>
                <w:rFonts w:ascii="Arial" w:hAnsi="Arial" w:cs="Arial"/>
              </w:rPr>
            </w:pPr>
            <w:r w:rsidRPr="00DA49EB">
              <w:rPr>
                <w:rFonts w:ascii="Arial" w:hAnsi="Arial" w:cs="Arial"/>
              </w:rPr>
              <w:t>26 (76.4</w:t>
            </w:r>
            <w:r>
              <w:rPr>
                <w:rFonts w:ascii="Arial" w:hAnsi="Arial" w:cs="Arial"/>
              </w:rPr>
              <w:t>%</w:t>
            </w:r>
            <w:r w:rsidRPr="00DA49EB">
              <w:rPr>
                <w:rFonts w:ascii="Arial" w:hAnsi="Arial" w:cs="Arial"/>
              </w:rPr>
              <w:t>)</w:t>
            </w:r>
          </w:p>
        </w:tc>
        <w:tc>
          <w:tcPr>
            <w:tcW w:w="1766" w:type="dxa"/>
          </w:tcPr>
          <w:p w14:paraId="6E3CE8E0" w14:textId="77777777" w:rsidR="00A44750" w:rsidRPr="00DA49EB" w:rsidRDefault="00A44750" w:rsidP="00A44750">
            <w:pPr>
              <w:rPr>
                <w:rFonts w:ascii="Arial" w:hAnsi="Arial" w:cs="Arial"/>
              </w:rPr>
            </w:pPr>
            <w:r w:rsidRPr="00DA49EB">
              <w:rPr>
                <w:rFonts w:ascii="Arial" w:hAnsi="Arial" w:cs="Arial"/>
              </w:rPr>
              <w:t>11 (68.7</w:t>
            </w:r>
            <w:r>
              <w:rPr>
                <w:rFonts w:ascii="Arial" w:hAnsi="Arial" w:cs="Arial"/>
              </w:rPr>
              <w:t>%</w:t>
            </w:r>
            <w:r w:rsidRPr="00DA49EB">
              <w:rPr>
                <w:rFonts w:ascii="Arial" w:hAnsi="Arial" w:cs="Arial"/>
              </w:rPr>
              <w:t>)</w:t>
            </w:r>
          </w:p>
        </w:tc>
        <w:tc>
          <w:tcPr>
            <w:tcW w:w="1766" w:type="dxa"/>
          </w:tcPr>
          <w:p w14:paraId="31BEBDA1" w14:textId="77777777" w:rsidR="00A44750" w:rsidRPr="00DA49EB" w:rsidRDefault="00A44750" w:rsidP="00A44750">
            <w:pPr>
              <w:rPr>
                <w:rFonts w:ascii="Arial" w:hAnsi="Arial" w:cs="Arial"/>
              </w:rPr>
            </w:pPr>
            <w:r w:rsidRPr="00DA49EB">
              <w:rPr>
                <w:rFonts w:ascii="Arial" w:hAnsi="Arial" w:cs="Arial"/>
              </w:rPr>
              <w:t>15 (83.3</w:t>
            </w:r>
            <w:r>
              <w:rPr>
                <w:rFonts w:ascii="Arial" w:hAnsi="Arial" w:cs="Arial"/>
              </w:rPr>
              <w:t>%</w:t>
            </w:r>
            <w:r w:rsidRPr="00DA49EB">
              <w:rPr>
                <w:rFonts w:ascii="Arial" w:hAnsi="Arial" w:cs="Arial"/>
              </w:rPr>
              <w:t>)</w:t>
            </w:r>
          </w:p>
        </w:tc>
        <w:tc>
          <w:tcPr>
            <w:tcW w:w="1766" w:type="dxa"/>
          </w:tcPr>
          <w:p w14:paraId="7D7DA4AC" w14:textId="77777777" w:rsidR="00A44750" w:rsidRPr="00DA49EB" w:rsidRDefault="00A44750" w:rsidP="00A44750">
            <w:pPr>
              <w:rPr>
                <w:rFonts w:ascii="Arial" w:hAnsi="Arial" w:cs="Arial"/>
              </w:rPr>
            </w:pPr>
            <w:r w:rsidRPr="00DA49EB">
              <w:rPr>
                <w:rFonts w:ascii="Arial" w:hAnsi="Arial" w:cs="Arial"/>
              </w:rPr>
              <w:t>0.429</w:t>
            </w:r>
          </w:p>
        </w:tc>
      </w:tr>
      <w:tr w:rsidR="00A44750" w:rsidRPr="00DA49EB" w14:paraId="4FBFA7E9" w14:textId="77777777" w:rsidTr="00A44750">
        <w:tc>
          <w:tcPr>
            <w:tcW w:w="3330" w:type="dxa"/>
          </w:tcPr>
          <w:p w14:paraId="5FAE3FDB" w14:textId="77777777" w:rsidR="00A44750" w:rsidRPr="00DA49EB" w:rsidRDefault="00A44750" w:rsidP="00A44750">
            <w:pPr>
              <w:rPr>
                <w:rFonts w:ascii="Arial" w:hAnsi="Arial" w:cs="Arial"/>
              </w:rPr>
            </w:pPr>
            <w:r w:rsidRPr="00DA49EB">
              <w:rPr>
                <w:rFonts w:ascii="Arial" w:hAnsi="Arial" w:cs="Arial"/>
              </w:rPr>
              <w:t>Grado POP-Q</w:t>
            </w:r>
          </w:p>
        </w:tc>
        <w:tc>
          <w:tcPr>
            <w:tcW w:w="1765" w:type="dxa"/>
          </w:tcPr>
          <w:p w14:paraId="3AD4AFE4" w14:textId="77777777" w:rsidR="00A44750" w:rsidRPr="00DA49EB" w:rsidRDefault="00A44750" w:rsidP="00A44750">
            <w:pPr>
              <w:rPr>
                <w:rFonts w:ascii="Arial" w:hAnsi="Arial" w:cs="Arial"/>
              </w:rPr>
            </w:pPr>
            <w:r w:rsidRPr="00DA49EB">
              <w:rPr>
                <w:rFonts w:ascii="Arial" w:hAnsi="Arial" w:cs="Arial"/>
              </w:rPr>
              <w:t>3 (3-4)</w:t>
            </w:r>
          </w:p>
        </w:tc>
        <w:tc>
          <w:tcPr>
            <w:tcW w:w="1766" w:type="dxa"/>
          </w:tcPr>
          <w:p w14:paraId="0C6C96EC" w14:textId="77777777" w:rsidR="00A44750" w:rsidRPr="00DA49EB" w:rsidRDefault="00A44750" w:rsidP="00A44750">
            <w:pPr>
              <w:rPr>
                <w:rFonts w:ascii="Arial" w:hAnsi="Arial" w:cs="Arial"/>
              </w:rPr>
            </w:pPr>
            <w:r w:rsidRPr="00DA49EB">
              <w:rPr>
                <w:rFonts w:ascii="Arial" w:hAnsi="Arial" w:cs="Arial"/>
              </w:rPr>
              <w:t>4 (3-4)</w:t>
            </w:r>
          </w:p>
        </w:tc>
        <w:tc>
          <w:tcPr>
            <w:tcW w:w="1766" w:type="dxa"/>
          </w:tcPr>
          <w:p w14:paraId="3CE68E16" w14:textId="77777777" w:rsidR="00A44750" w:rsidRPr="00DA49EB" w:rsidRDefault="00A44750" w:rsidP="00A44750">
            <w:pPr>
              <w:rPr>
                <w:rFonts w:ascii="Arial" w:hAnsi="Arial" w:cs="Arial"/>
              </w:rPr>
            </w:pPr>
            <w:r w:rsidRPr="00DA49EB">
              <w:rPr>
                <w:rFonts w:ascii="Arial" w:hAnsi="Arial" w:cs="Arial"/>
              </w:rPr>
              <w:t>3 (3-3)</w:t>
            </w:r>
          </w:p>
        </w:tc>
        <w:tc>
          <w:tcPr>
            <w:tcW w:w="1766" w:type="dxa"/>
          </w:tcPr>
          <w:p w14:paraId="73E5BE3A" w14:textId="77777777" w:rsidR="00A44750" w:rsidRPr="00DA49EB" w:rsidRDefault="00A44750" w:rsidP="00A44750">
            <w:pPr>
              <w:rPr>
                <w:rFonts w:ascii="Arial" w:hAnsi="Arial" w:cs="Arial"/>
              </w:rPr>
            </w:pPr>
            <w:r w:rsidRPr="00DA49EB">
              <w:rPr>
                <w:rFonts w:ascii="Arial" w:hAnsi="Arial" w:cs="Arial"/>
              </w:rPr>
              <w:t>0.005*</w:t>
            </w:r>
          </w:p>
        </w:tc>
      </w:tr>
      <w:tr w:rsidR="00A44750" w:rsidRPr="00DA49EB" w14:paraId="75AFFF68" w14:textId="77777777" w:rsidTr="00A44750">
        <w:tc>
          <w:tcPr>
            <w:tcW w:w="3330" w:type="dxa"/>
          </w:tcPr>
          <w:p w14:paraId="0699849E" w14:textId="77777777" w:rsidR="00A44750" w:rsidRPr="00DA49EB" w:rsidRDefault="00A44750" w:rsidP="00A44750">
            <w:pPr>
              <w:rPr>
                <w:rFonts w:ascii="Arial" w:hAnsi="Arial" w:cs="Arial"/>
              </w:rPr>
            </w:pPr>
            <w:r w:rsidRPr="00DA49EB">
              <w:rPr>
                <w:rFonts w:ascii="Arial" w:hAnsi="Arial" w:cs="Arial"/>
              </w:rPr>
              <w:t>Cirugía de Incontinencia</w:t>
            </w:r>
          </w:p>
          <w:p w14:paraId="4A815540" w14:textId="77777777" w:rsidR="00A44750" w:rsidRPr="00DA49EB" w:rsidRDefault="00A44750" w:rsidP="00A44750">
            <w:pPr>
              <w:rPr>
                <w:rFonts w:ascii="Arial" w:hAnsi="Arial" w:cs="Arial"/>
              </w:rPr>
            </w:pPr>
            <w:r w:rsidRPr="00DA49EB">
              <w:rPr>
                <w:rFonts w:ascii="Arial" w:hAnsi="Arial" w:cs="Arial"/>
              </w:rPr>
              <w:t xml:space="preserve">   Sin cirugía</w:t>
            </w:r>
          </w:p>
          <w:p w14:paraId="5EB04666" w14:textId="77777777" w:rsidR="00A44750" w:rsidRPr="00DA49EB" w:rsidRDefault="00A44750" w:rsidP="00A44750">
            <w:pPr>
              <w:rPr>
                <w:rFonts w:ascii="Arial" w:hAnsi="Arial" w:cs="Arial"/>
              </w:rPr>
            </w:pPr>
            <w:r w:rsidRPr="00DA49EB">
              <w:rPr>
                <w:rFonts w:ascii="Arial" w:hAnsi="Arial" w:cs="Arial"/>
              </w:rPr>
              <w:t xml:space="preserve">   Cinta TOT</w:t>
            </w:r>
          </w:p>
          <w:p w14:paraId="2B89A234" w14:textId="77777777" w:rsidR="00A44750" w:rsidRPr="00DA49EB" w:rsidRDefault="00A44750" w:rsidP="00A44750">
            <w:pPr>
              <w:rPr>
                <w:rFonts w:ascii="Arial" w:hAnsi="Arial" w:cs="Arial"/>
              </w:rPr>
            </w:pPr>
            <w:r w:rsidRPr="00DA49EB">
              <w:rPr>
                <w:rFonts w:ascii="Arial" w:hAnsi="Arial" w:cs="Arial"/>
              </w:rPr>
              <w:t xml:space="preserve">   Cinta TVT</w:t>
            </w:r>
          </w:p>
        </w:tc>
        <w:tc>
          <w:tcPr>
            <w:tcW w:w="1765" w:type="dxa"/>
          </w:tcPr>
          <w:p w14:paraId="5A2074FD" w14:textId="77777777" w:rsidR="00A44750" w:rsidRPr="00DA49EB" w:rsidRDefault="00A44750" w:rsidP="00A44750">
            <w:pPr>
              <w:rPr>
                <w:rFonts w:ascii="Arial" w:hAnsi="Arial" w:cs="Arial"/>
              </w:rPr>
            </w:pPr>
          </w:p>
          <w:p w14:paraId="2A34EE6B" w14:textId="77777777" w:rsidR="00A44750" w:rsidRPr="00DA49EB" w:rsidRDefault="00A44750" w:rsidP="00A44750">
            <w:pPr>
              <w:rPr>
                <w:rFonts w:ascii="Arial" w:hAnsi="Arial" w:cs="Arial"/>
              </w:rPr>
            </w:pPr>
            <w:r w:rsidRPr="00DA49EB">
              <w:rPr>
                <w:rFonts w:ascii="Arial" w:hAnsi="Arial" w:cs="Arial"/>
              </w:rPr>
              <w:t>24 (70.5</w:t>
            </w:r>
            <w:r>
              <w:rPr>
                <w:rFonts w:ascii="Arial" w:hAnsi="Arial" w:cs="Arial"/>
              </w:rPr>
              <w:t>%</w:t>
            </w:r>
            <w:r w:rsidRPr="00DA49EB">
              <w:rPr>
                <w:rFonts w:ascii="Arial" w:hAnsi="Arial" w:cs="Arial"/>
              </w:rPr>
              <w:t>)</w:t>
            </w:r>
          </w:p>
          <w:p w14:paraId="4BAB56E9" w14:textId="77777777" w:rsidR="00A44750" w:rsidRPr="00DA49EB" w:rsidRDefault="00A44750" w:rsidP="00A44750">
            <w:pPr>
              <w:rPr>
                <w:rFonts w:ascii="Arial" w:hAnsi="Arial" w:cs="Arial"/>
              </w:rPr>
            </w:pPr>
            <w:r w:rsidRPr="00DA49EB">
              <w:rPr>
                <w:rFonts w:ascii="Arial" w:hAnsi="Arial" w:cs="Arial"/>
              </w:rPr>
              <w:t>9 (26.4</w:t>
            </w:r>
            <w:r>
              <w:rPr>
                <w:rFonts w:ascii="Arial" w:hAnsi="Arial" w:cs="Arial"/>
              </w:rPr>
              <w:t>%</w:t>
            </w:r>
            <w:r w:rsidRPr="00DA49EB">
              <w:rPr>
                <w:rFonts w:ascii="Arial" w:hAnsi="Arial" w:cs="Arial"/>
              </w:rPr>
              <w:t>)</w:t>
            </w:r>
          </w:p>
          <w:p w14:paraId="073212E6" w14:textId="77777777" w:rsidR="00A44750" w:rsidRPr="00DA49EB" w:rsidRDefault="00A44750" w:rsidP="00A44750">
            <w:pPr>
              <w:rPr>
                <w:rFonts w:ascii="Arial" w:hAnsi="Arial" w:cs="Arial"/>
              </w:rPr>
            </w:pPr>
            <w:r w:rsidRPr="00DA49EB">
              <w:rPr>
                <w:rFonts w:ascii="Arial" w:hAnsi="Arial" w:cs="Arial"/>
              </w:rPr>
              <w:t>1 (2.9</w:t>
            </w:r>
            <w:r>
              <w:rPr>
                <w:rFonts w:ascii="Arial" w:hAnsi="Arial" w:cs="Arial"/>
              </w:rPr>
              <w:t>%</w:t>
            </w:r>
            <w:r w:rsidRPr="00DA49EB">
              <w:rPr>
                <w:rFonts w:ascii="Arial" w:hAnsi="Arial" w:cs="Arial"/>
              </w:rPr>
              <w:t>)</w:t>
            </w:r>
          </w:p>
        </w:tc>
        <w:tc>
          <w:tcPr>
            <w:tcW w:w="1766" w:type="dxa"/>
          </w:tcPr>
          <w:p w14:paraId="270BA466" w14:textId="77777777" w:rsidR="00A44750" w:rsidRPr="00DA49EB" w:rsidRDefault="00A44750" w:rsidP="00A44750">
            <w:pPr>
              <w:rPr>
                <w:rFonts w:ascii="Arial" w:hAnsi="Arial" w:cs="Arial"/>
              </w:rPr>
            </w:pPr>
          </w:p>
          <w:p w14:paraId="04AEA24B" w14:textId="77777777" w:rsidR="00A44750" w:rsidRPr="00DA49EB" w:rsidRDefault="00A44750" w:rsidP="00A44750">
            <w:pPr>
              <w:rPr>
                <w:rFonts w:ascii="Arial" w:hAnsi="Arial" w:cs="Arial"/>
              </w:rPr>
            </w:pPr>
            <w:r w:rsidRPr="00DA49EB">
              <w:rPr>
                <w:rFonts w:ascii="Arial" w:hAnsi="Arial" w:cs="Arial"/>
              </w:rPr>
              <w:t>11 (68.7</w:t>
            </w:r>
            <w:r>
              <w:rPr>
                <w:rFonts w:ascii="Arial" w:hAnsi="Arial" w:cs="Arial"/>
              </w:rPr>
              <w:t>%</w:t>
            </w:r>
            <w:r w:rsidRPr="00DA49EB">
              <w:rPr>
                <w:rFonts w:ascii="Arial" w:hAnsi="Arial" w:cs="Arial"/>
              </w:rPr>
              <w:t>)</w:t>
            </w:r>
          </w:p>
          <w:p w14:paraId="3A94C46E" w14:textId="77777777" w:rsidR="00A44750" w:rsidRPr="00DA49EB" w:rsidRDefault="00A44750" w:rsidP="00A44750">
            <w:pPr>
              <w:rPr>
                <w:rFonts w:ascii="Arial" w:hAnsi="Arial" w:cs="Arial"/>
              </w:rPr>
            </w:pPr>
            <w:r w:rsidRPr="00DA49EB">
              <w:rPr>
                <w:rFonts w:ascii="Arial" w:hAnsi="Arial" w:cs="Arial"/>
              </w:rPr>
              <w:t>4 (25.0</w:t>
            </w:r>
            <w:r>
              <w:rPr>
                <w:rFonts w:ascii="Arial" w:hAnsi="Arial" w:cs="Arial"/>
              </w:rPr>
              <w:t>%</w:t>
            </w:r>
            <w:r w:rsidRPr="00DA49EB">
              <w:rPr>
                <w:rFonts w:ascii="Arial" w:hAnsi="Arial" w:cs="Arial"/>
              </w:rPr>
              <w:t>)</w:t>
            </w:r>
          </w:p>
          <w:p w14:paraId="784077BD" w14:textId="77777777" w:rsidR="00A44750" w:rsidRPr="00DA49EB" w:rsidRDefault="00A44750" w:rsidP="00A44750">
            <w:pPr>
              <w:rPr>
                <w:rFonts w:ascii="Arial" w:hAnsi="Arial" w:cs="Arial"/>
              </w:rPr>
            </w:pPr>
            <w:r w:rsidRPr="00DA49EB">
              <w:rPr>
                <w:rFonts w:ascii="Arial" w:hAnsi="Arial" w:cs="Arial"/>
              </w:rPr>
              <w:t>1 (6.2</w:t>
            </w:r>
            <w:r>
              <w:rPr>
                <w:rFonts w:ascii="Arial" w:hAnsi="Arial" w:cs="Arial"/>
              </w:rPr>
              <w:t>%</w:t>
            </w:r>
            <w:r w:rsidRPr="00DA49EB">
              <w:rPr>
                <w:rFonts w:ascii="Arial" w:hAnsi="Arial" w:cs="Arial"/>
              </w:rPr>
              <w:t>)</w:t>
            </w:r>
          </w:p>
        </w:tc>
        <w:tc>
          <w:tcPr>
            <w:tcW w:w="1766" w:type="dxa"/>
          </w:tcPr>
          <w:p w14:paraId="5C3E8E50" w14:textId="77777777" w:rsidR="00A44750" w:rsidRPr="00DA49EB" w:rsidRDefault="00A44750" w:rsidP="00A44750">
            <w:pPr>
              <w:rPr>
                <w:rFonts w:ascii="Arial" w:hAnsi="Arial" w:cs="Arial"/>
              </w:rPr>
            </w:pPr>
          </w:p>
          <w:p w14:paraId="66E66841" w14:textId="77777777" w:rsidR="00A44750" w:rsidRPr="00DA49EB" w:rsidRDefault="00A44750" w:rsidP="00A44750">
            <w:pPr>
              <w:rPr>
                <w:rFonts w:ascii="Arial" w:hAnsi="Arial" w:cs="Arial"/>
              </w:rPr>
            </w:pPr>
            <w:r w:rsidRPr="00DA49EB">
              <w:rPr>
                <w:rFonts w:ascii="Arial" w:hAnsi="Arial" w:cs="Arial"/>
              </w:rPr>
              <w:t>13 (72.2</w:t>
            </w:r>
            <w:r>
              <w:rPr>
                <w:rFonts w:ascii="Arial" w:hAnsi="Arial" w:cs="Arial"/>
              </w:rPr>
              <w:t>%</w:t>
            </w:r>
            <w:r w:rsidRPr="00DA49EB">
              <w:rPr>
                <w:rFonts w:ascii="Arial" w:hAnsi="Arial" w:cs="Arial"/>
              </w:rPr>
              <w:t>)</w:t>
            </w:r>
          </w:p>
          <w:p w14:paraId="303A739C" w14:textId="77777777" w:rsidR="00A44750" w:rsidRPr="00DA49EB" w:rsidRDefault="00A44750" w:rsidP="00A44750">
            <w:pPr>
              <w:rPr>
                <w:rFonts w:ascii="Arial" w:hAnsi="Arial" w:cs="Arial"/>
              </w:rPr>
            </w:pPr>
            <w:r w:rsidRPr="00DA49EB">
              <w:rPr>
                <w:rFonts w:ascii="Arial" w:hAnsi="Arial" w:cs="Arial"/>
              </w:rPr>
              <w:t>5 (27.7</w:t>
            </w:r>
            <w:r>
              <w:rPr>
                <w:rFonts w:ascii="Arial" w:hAnsi="Arial" w:cs="Arial"/>
              </w:rPr>
              <w:t>%</w:t>
            </w:r>
            <w:r w:rsidRPr="00DA49EB">
              <w:rPr>
                <w:rFonts w:ascii="Arial" w:hAnsi="Arial" w:cs="Arial"/>
              </w:rPr>
              <w:t>)</w:t>
            </w:r>
          </w:p>
          <w:p w14:paraId="4D71F406" w14:textId="77777777" w:rsidR="00A44750" w:rsidRPr="00DA49EB" w:rsidRDefault="00A44750" w:rsidP="00A44750">
            <w:pPr>
              <w:rPr>
                <w:rFonts w:ascii="Arial" w:hAnsi="Arial" w:cs="Arial"/>
              </w:rPr>
            </w:pPr>
            <w:r w:rsidRPr="00DA49EB">
              <w:rPr>
                <w:rFonts w:ascii="Arial" w:hAnsi="Arial" w:cs="Arial"/>
              </w:rPr>
              <w:t>0 (0</w:t>
            </w:r>
            <w:r>
              <w:rPr>
                <w:rFonts w:ascii="Arial" w:hAnsi="Arial" w:cs="Arial"/>
              </w:rPr>
              <w:t>%</w:t>
            </w:r>
            <w:r w:rsidRPr="00DA49EB">
              <w:rPr>
                <w:rFonts w:ascii="Arial" w:hAnsi="Arial" w:cs="Arial"/>
              </w:rPr>
              <w:t>)</w:t>
            </w:r>
          </w:p>
        </w:tc>
        <w:tc>
          <w:tcPr>
            <w:tcW w:w="1766" w:type="dxa"/>
          </w:tcPr>
          <w:p w14:paraId="27AB678B" w14:textId="77777777" w:rsidR="00A44750" w:rsidRPr="00DA49EB" w:rsidRDefault="00A44750" w:rsidP="00A44750">
            <w:pPr>
              <w:rPr>
                <w:rFonts w:ascii="Arial" w:hAnsi="Arial" w:cs="Arial"/>
              </w:rPr>
            </w:pPr>
            <w:r w:rsidRPr="00DA49EB">
              <w:rPr>
                <w:rFonts w:ascii="Arial" w:hAnsi="Arial" w:cs="Arial"/>
              </w:rPr>
              <w:t>0.845</w:t>
            </w:r>
          </w:p>
        </w:tc>
      </w:tr>
    </w:tbl>
    <w:tbl>
      <w:tblPr>
        <w:tblStyle w:val="Tablaconcuadrcula"/>
        <w:tblpPr w:leftFromText="141" w:rightFromText="141" w:vertAnchor="text" w:horzAnchor="margin" w:tblpXSpec="center" w:tblpY="721"/>
        <w:tblW w:w="10201" w:type="dxa"/>
        <w:tblLook w:val="04A0" w:firstRow="1" w:lastRow="0" w:firstColumn="1" w:lastColumn="0" w:noHBand="0" w:noVBand="1"/>
      </w:tblPr>
      <w:tblGrid>
        <w:gridCol w:w="3046"/>
        <w:gridCol w:w="1765"/>
        <w:gridCol w:w="1766"/>
        <w:gridCol w:w="1766"/>
        <w:gridCol w:w="1858"/>
      </w:tblGrid>
      <w:tr w:rsidR="00A44750" w:rsidRPr="00DA49EB" w14:paraId="6C163293" w14:textId="77777777" w:rsidTr="00A44750">
        <w:tc>
          <w:tcPr>
            <w:tcW w:w="3046" w:type="dxa"/>
          </w:tcPr>
          <w:p w14:paraId="2D7B08AC" w14:textId="77777777" w:rsidR="00A44750" w:rsidRPr="00DA49EB" w:rsidRDefault="00A44750" w:rsidP="00A44750">
            <w:pPr>
              <w:rPr>
                <w:rFonts w:ascii="Arial" w:hAnsi="Arial" w:cs="Arial"/>
              </w:rPr>
            </w:pPr>
          </w:p>
        </w:tc>
        <w:tc>
          <w:tcPr>
            <w:tcW w:w="1765" w:type="dxa"/>
          </w:tcPr>
          <w:p w14:paraId="640867A7" w14:textId="77777777" w:rsidR="00A44750" w:rsidRPr="00DA49EB" w:rsidRDefault="00A44750" w:rsidP="00A44750">
            <w:pPr>
              <w:rPr>
                <w:rFonts w:ascii="Arial" w:hAnsi="Arial" w:cs="Arial"/>
              </w:rPr>
            </w:pPr>
            <w:r w:rsidRPr="00DA49EB">
              <w:rPr>
                <w:rFonts w:ascii="Arial" w:hAnsi="Arial" w:cs="Arial"/>
              </w:rPr>
              <w:t>Global (N=34)</w:t>
            </w:r>
          </w:p>
        </w:tc>
        <w:tc>
          <w:tcPr>
            <w:tcW w:w="1766" w:type="dxa"/>
          </w:tcPr>
          <w:p w14:paraId="317D6236" w14:textId="77777777" w:rsidR="00A44750" w:rsidRPr="00DA49EB" w:rsidRDefault="00A44750" w:rsidP="00A44750">
            <w:pPr>
              <w:rPr>
                <w:rFonts w:ascii="Arial" w:hAnsi="Arial" w:cs="Arial"/>
              </w:rPr>
            </w:pPr>
            <w:r w:rsidRPr="00DA49EB">
              <w:rPr>
                <w:rFonts w:ascii="Arial" w:hAnsi="Arial" w:cs="Arial"/>
              </w:rPr>
              <w:t>Cirugía FLSE (N=16)</w:t>
            </w:r>
          </w:p>
        </w:tc>
        <w:tc>
          <w:tcPr>
            <w:tcW w:w="1766" w:type="dxa"/>
          </w:tcPr>
          <w:p w14:paraId="322D84B7" w14:textId="77777777" w:rsidR="00A44750" w:rsidRPr="00DA49EB" w:rsidRDefault="00A44750" w:rsidP="00A44750">
            <w:pPr>
              <w:rPr>
                <w:rFonts w:ascii="Arial" w:hAnsi="Arial" w:cs="Arial"/>
              </w:rPr>
            </w:pPr>
            <w:r w:rsidRPr="00DA49EB">
              <w:rPr>
                <w:rFonts w:ascii="Arial" w:hAnsi="Arial" w:cs="Arial"/>
              </w:rPr>
              <w:t>Cirugía FALUS (N=18)</w:t>
            </w:r>
          </w:p>
        </w:tc>
        <w:tc>
          <w:tcPr>
            <w:tcW w:w="1858" w:type="dxa"/>
          </w:tcPr>
          <w:p w14:paraId="174924D1" w14:textId="77777777" w:rsidR="00A44750" w:rsidRPr="00DA49EB" w:rsidRDefault="00A44750" w:rsidP="00A44750">
            <w:pPr>
              <w:rPr>
                <w:rFonts w:ascii="Arial" w:hAnsi="Arial" w:cs="Arial"/>
              </w:rPr>
            </w:pPr>
            <w:r w:rsidRPr="00DA49EB">
              <w:rPr>
                <w:rFonts w:ascii="Arial" w:hAnsi="Arial" w:cs="Arial"/>
              </w:rPr>
              <w:t>Valor de P</w:t>
            </w:r>
          </w:p>
        </w:tc>
      </w:tr>
      <w:tr w:rsidR="00A44750" w:rsidRPr="00DA49EB" w14:paraId="3EC0FAF7" w14:textId="77777777" w:rsidTr="009B512B">
        <w:tc>
          <w:tcPr>
            <w:tcW w:w="3046" w:type="dxa"/>
          </w:tcPr>
          <w:p w14:paraId="16761D90" w14:textId="77777777" w:rsidR="00A44750" w:rsidRPr="00DA49EB" w:rsidRDefault="00A44750" w:rsidP="00A44750">
            <w:pPr>
              <w:rPr>
                <w:rFonts w:ascii="Arial" w:hAnsi="Arial" w:cs="Arial"/>
              </w:rPr>
            </w:pPr>
            <w:r>
              <w:rPr>
                <w:rFonts w:ascii="Arial" w:hAnsi="Arial" w:cs="Arial"/>
              </w:rPr>
              <w:t>Tiempo de la cirugía (minutos)</w:t>
            </w:r>
          </w:p>
        </w:tc>
        <w:tc>
          <w:tcPr>
            <w:tcW w:w="1765" w:type="dxa"/>
          </w:tcPr>
          <w:p w14:paraId="4C58EE16" w14:textId="77777777" w:rsidR="00A44750" w:rsidRPr="00DA49EB" w:rsidRDefault="00A44750" w:rsidP="00A44750">
            <w:pPr>
              <w:rPr>
                <w:rFonts w:ascii="Arial" w:hAnsi="Arial" w:cs="Arial"/>
              </w:rPr>
            </w:pPr>
            <w:r>
              <w:rPr>
                <w:rFonts w:ascii="Arial" w:hAnsi="Arial" w:cs="Arial"/>
              </w:rPr>
              <w:t>150 (120-175)</w:t>
            </w:r>
          </w:p>
        </w:tc>
        <w:tc>
          <w:tcPr>
            <w:tcW w:w="1766" w:type="dxa"/>
          </w:tcPr>
          <w:p w14:paraId="0AB2947E" w14:textId="77777777" w:rsidR="00A44750" w:rsidRPr="00DA49EB" w:rsidRDefault="00A44750" w:rsidP="00A44750">
            <w:pPr>
              <w:rPr>
                <w:rFonts w:ascii="Arial" w:hAnsi="Arial" w:cs="Arial"/>
              </w:rPr>
            </w:pPr>
            <w:r>
              <w:rPr>
                <w:rFonts w:ascii="Arial" w:hAnsi="Arial" w:cs="Arial"/>
              </w:rPr>
              <w:t>150 (148.7-186.2)</w:t>
            </w:r>
          </w:p>
        </w:tc>
        <w:tc>
          <w:tcPr>
            <w:tcW w:w="1766" w:type="dxa"/>
          </w:tcPr>
          <w:p w14:paraId="7FF758B9" w14:textId="77777777" w:rsidR="00A44750" w:rsidRPr="00DA49EB" w:rsidRDefault="00A44750" w:rsidP="00A44750">
            <w:pPr>
              <w:rPr>
                <w:rFonts w:ascii="Arial" w:hAnsi="Arial" w:cs="Arial"/>
              </w:rPr>
            </w:pPr>
            <w:r>
              <w:rPr>
                <w:rFonts w:ascii="Arial" w:hAnsi="Arial" w:cs="Arial"/>
              </w:rPr>
              <w:t>132.5 (120-157.5)</w:t>
            </w:r>
          </w:p>
        </w:tc>
        <w:tc>
          <w:tcPr>
            <w:tcW w:w="1858" w:type="dxa"/>
          </w:tcPr>
          <w:p w14:paraId="4F139ED4" w14:textId="77777777" w:rsidR="00A44750" w:rsidRDefault="00A44750" w:rsidP="00A44750">
            <w:pPr>
              <w:rPr>
                <w:rFonts w:ascii="Arial" w:hAnsi="Arial" w:cs="Arial"/>
              </w:rPr>
            </w:pPr>
            <w:r>
              <w:rPr>
                <w:rFonts w:ascii="Arial" w:hAnsi="Arial" w:cs="Arial"/>
              </w:rPr>
              <w:t>0.027*</w:t>
            </w:r>
          </w:p>
        </w:tc>
      </w:tr>
      <w:tr w:rsidR="00A44750" w:rsidRPr="00DA49EB" w14:paraId="6FC4FDFB" w14:textId="77777777" w:rsidTr="009B512B">
        <w:tc>
          <w:tcPr>
            <w:tcW w:w="3046" w:type="dxa"/>
          </w:tcPr>
          <w:p w14:paraId="0D2A4EBD" w14:textId="77777777" w:rsidR="00A44750" w:rsidRPr="00DA49EB" w:rsidRDefault="00A44750" w:rsidP="00A44750">
            <w:pPr>
              <w:rPr>
                <w:rFonts w:ascii="Arial" w:hAnsi="Arial" w:cs="Arial"/>
              </w:rPr>
            </w:pPr>
            <w:r w:rsidRPr="00DA49EB">
              <w:rPr>
                <w:rFonts w:ascii="Arial" w:hAnsi="Arial" w:cs="Arial"/>
              </w:rPr>
              <w:t>Sangrado durante la cirugía</w:t>
            </w:r>
          </w:p>
        </w:tc>
        <w:tc>
          <w:tcPr>
            <w:tcW w:w="1765" w:type="dxa"/>
          </w:tcPr>
          <w:p w14:paraId="2B1B5FBC" w14:textId="77777777" w:rsidR="00A44750" w:rsidRPr="00DA49EB" w:rsidRDefault="00A44750" w:rsidP="00A44750">
            <w:pPr>
              <w:rPr>
                <w:rFonts w:ascii="Arial" w:hAnsi="Arial" w:cs="Arial"/>
              </w:rPr>
            </w:pPr>
            <w:r w:rsidRPr="00DA49EB">
              <w:rPr>
                <w:rFonts w:ascii="Arial" w:hAnsi="Arial" w:cs="Arial"/>
              </w:rPr>
              <w:t>300 (162.5-492.5)</w:t>
            </w:r>
          </w:p>
        </w:tc>
        <w:tc>
          <w:tcPr>
            <w:tcW w:w="1766" w:type="dxa"/>
          </w:tcPr>
          <w:p w14:paraId="5434762E" w14:textId="77777777" w:rsidR="00A44750" w:rsidRPr="00DA49EB" w:rsidRDefault="00A44750" w:rsidP="00A44750">
            <w:pPr>
              <w:rPr>
                <w:rFonts w:ascii="Arial" w:hAnsi="Arial" w:cs="Arial"/>
              </w:rPr>
            </w:pPr>
            <w:r w:rsidRPr="00DA49EB">
              <w:rPr>
                <w:rFonts w:ascii="Arial" w:hAnsi="Arial" w:cs="Arial"/>
              </w:rPr>
              <w:t>460 (287.5-812.5)</w:t>
            </w:r>
          </w:p>
        </w:tc>
        <w:tc>
          <w:tcPr>
            <w:tcW w:w="1766" w:type="dxa"/>
          </w:tcPr>
          <w:p w14:paraId="7BA6961A" w14:textId="77777777" w:rsidR="00A44750" w:rsidRPr="00DA49EB" w:rsidRDefault="00A44750" w:rsidP="00A44750">
            <w:pPr>
              <w:rPr>
                <w:rFonts w:ascii="Arial" w:hAnsi="Arial" w:cs="Arial"/>
              </w:rPr>
            </w:pPr>
            <w:r w:rsidRPr="00DA49EB">
              <w:rPr>
                <w:rFonts w:ascii="Arial" w:hAnsi="Arial" w:cs="Arial"/>
              </w:rPr>
              <w:t>200 (120-300)</w:t>
            </w:r>
          </w:p>
        </w:tc>
        <w:tc>
          <w:tcPr>
            <w:tcW w:w="1858" w:type="dxa"/>
          </w:tcPr>
          <w:p w14:paraId="40D96A04" w14:textId="77777777" w:rsidR="00A44750" w:rsidRPr="00DA49EB" w:rsidRDefault="00A44750" w:rsidP="00A44750">
            <w:pPr>
              <w:rPr>
                <w:rFonts w:ascii="Arial" w:hAnsi="Arial" w:cs="Arial"/>
              </w:rPr>
            </w:pPr>
            <w:r w:rsidRPr="00DA49EB">
              <w:rPr>
                <w:rFonts w:ascii="Arial" w:hAnsi="Arial" w:cs="Arial"/>
              </w:rPr>
              <w:t>0.002*</w:t>
            </w:r>
          </w:p>
        </w:tc>
      </w:tr>
      <w:tr w:rsidR="00A44750" w:rsidRPr="00DA49EB" w14:paraId="27DC2555" w14:textId="77777777" w:rsidTr="009B512B">
        <w:tc>
          <w:tcPr>
            <w:tcW w:w="3046" w:type="dxa"/>
          </w:tcPr>
          <w:p w14:paraId="4712B8D3" w14:textId="77777777" w:rsidR="00A44750" w:rsidRPr="00DA49EB" w:rsidRDefault="00A44750" w:rsidP="00A44750">
            <w:pPr>
              <w:rPr>
                <w:rFonts w:ascii="Arial" w:hAnsi="Arial" w:cs="Arial"/>
              </w:rPr>
            </w:pPr>
            <w:r w:rsidRPr="00DA49EB">
              <w:rPr>
                <w:rFonts w:ascii="Arial" w:hAnsi="Arial" w:cs="Arial"/>
              </w:rPr>
              <w:t>Complicaciones*</w:t>
            </w:r>
            <w:r>
              <w:rPr>
                <w:rFonts w:ascii="Arial" w:hAnsi="Arial" w:cs="Arial"/>
              </w:rPr>
              <w:t>*</w:t>
            </w:r>
          </w:p>
          <w:p w14:paraId="344944F4" w14:textId="77777777" w:rsidR="00A44750" w:rsidRPr="00DA49EB" w:rsidRDefault="00A44750" w:rsidP="00A44750">
            <w:pPr>
              <w:rPr>
                <w:rFonts w:ascii="Arial" w:hAnsi="Arial" w:cs="Arial"/>
              </w:rPr>
            </w:pPr>
            <w:r w:rsidRPr="00DA49EB">
              <w:rPr>
                <w:rFonts w:ascii="Arial" w:hAnsi="Arial" w:cs="Arial"/>
              </w:rPr>
              <w:t xml:space="preserve">   Ninguna</w:t>
            </w:r>
          </w:p>
          <w:p w14:paraId="79E7175C" w14:textId="77777777" w:rsidR="00A44750" w:rsidRPr="00DA49EB" w:rsidRDefault="00A44750" w:rsidP="00A44750">
            <w:pPr>
              <w:rPr>
                <w:rFonts w:ascii="Arial" w:hAnsi="Arial" w:cs="Arial"/>
              </w:rPr>
            </w:pPr>
            <w:r w:rsidRPr="00DA49EB">
              <w:rPr>
                <w:rFonts w:ascii="Arial" w:hAnsi="Arial" w:cs="Arial"/>
              </w:rPr>
              <w:t xml:space="preserve">   Hemorragia significativa</w:t>
            </w:r>
          </w:p>
          <w:p w14:paraId="317812A5" w14:textId="77777777" w:rsidR="00A44750" w:rsidRPr="00DA49EB" w:rsidRDefault="00A44750" w:rsidP="00A44750">
            <w:pPr>
              <w:rPr>
                <w:rFonts w:ascii="Arial" w:hAnsi="Arial" w:cs="Arial"/>
              </w:rPr>
            </w:pPr>
            <w:r w:rsidRPr="00DA49EB">
              <w:rPr>
                <w:rFonts w:ascii="Arial" w:hAnsi="Arial" w:cs="Arial"/>
              </w:rPr>
              <w:t xml:space="preserve">   Hemorragia grave</w:t>
            </w:r>
          </w:p>
          <w:p w14:paraId="666FFEE8" w14:textId="77777777" w:rsidR="00A44750" w:rsidRPr="00DA49EB" w:rsidRDefault="00A44750" w:rsidP="00A44750">
            <w:pPr>
              <w:rPr>
                <w:rFonts w:ascii="Arial" w:hAnsi="Arial" w:cs="Arial"/>
              </w:rPr>
            </w:pPr>
            <w:r w:rsidRPr="00DA49EB">
              <w:rPr>
                <w:rFonts w:ascii="Arial" w:hAnsi="Arial" w:cs="Arial"/>
              </w:rPr>
              <w:t xml:space="preserve">   Ligadura de ureteros</w:t>
            </w:r>
          </w:p>
        </w:tc>
        <w:tc>
          <w:tcPr>
            <w:tcW w:w="1765" w:type="dxa"/>
          </w:tcPr>
          <w:p w14:paraId="7193089C" w14:textId="77777777" w:rsidR="00A44750" w:rsidRPr="00DA49EB" w:rsidRDefault="00A44750" w:rsidP="00A44750">
            <w:pPr>
              <w:rPr>
                <w:rFonts w:ascii="Arial" w:hAnsi="Arial" w:cs="Arial"/>
              </w:rPr>
            </w:pPr>
          </w:p>
          <w:p w14:paraId="30BE2BF4" w14:textId="77777777" w:rsidR="00A44750" w:rsidRPr="00DA49EB" w:rsidRDefault="00A44750" w:rsidP="00A44750">
            <w:pPr>
              <w:rPr>
                <w:rFonts w:ascii="Arial" w:hAnsi="Arial" w:cs="Arial"/>
              </w:rPr>
            </w:pPr>
            <w:r w:rsidRPr="00DA49EB">
              <w:rPr>
                <w:rFonts w:ascii="Arial" w:hAnsi="Arial" w:cs="Arial"/>
              </w:rPr>
              <w:t>24 (70.5</w:t>
            </w:r>
            <w:r>
              <w:rPr>
                <w:rFonts w:ascii="Arial" w:hAnsi="Arial" w:cs="Arial"/>
              </w:rPr>
              <w:t>%</w:t>
            </w:r>
            <w:r w:rsidRPr="00DA49EB">
              <w:rPr>
                <w:rFonts w:ascii="Arial" w:hAnsi="Arial" w:cs="Arial"/>
              </w:rPr>
              <w:t>)</w:t>
            </w:r>
          </w:p>
          <w:p w14:paraId="0AA8FD0C" w14:textId="77777777" w:rsidR="00A44750" w:rsidRPr="00DA49EB" w:rsidRDefault="00A44750" w:rsidP="00A44750">
            <w:pPr>
              <w:rPr>
                <w:rFonts w:ascii="Arial" w:hAnsi="Arial" w:cs="Arial"/>
              </w:rPr>
            </w:pPr>
            <w:r w:rsidRPr="00DA49EB">
              <w:rPr>
                <w:rFonts w:ascii="Arial" w:hAnsi="Arial" w:cs="Arial"/>
              </w:rPr>
              <w:t>8 (23.5</w:t>
            </w:r>
            <w:r>
              <w:rPr>
                <w:rFonts w:ascii="Arial" w:hAnsi="Arial" w:cs="Arial"/>
              </w:rPr>
              <w:t>%</w:t>
            </w:r>
            <w:r w:rsidRPr="00DA49EB">
              <w:rPr>
                <w:rFonts w:ascii="Arial" w:hAnsi="Arial" w:cs="Arial"/>
              </w:rPr>
              <w:t>)</w:t>
            </w:r>
          </w:p>
          <w:p w14:paraId="10005AD4" w14:textId="77777777" w:rsidR="00A44750" w:rsidRPr="00DA49EB" w:rsidRDefault="00A44750" w:rsidP="00A44750">
            <w:pPr>
              <w:rPr>
                <w:rFonts w:ascii="Arial" w:hAnsi="Arial" w:cs="Arial"/>
              </w:rPr>
            </w:pPr>
            <w:r w:rsidRPr="00DA49EB">
              <w:rPr>
                <w:rFonts w:ascii="Arial" w:hAnsi="Arial" w:cs="Arial"/>
              </w:rPr>
              <w:t>1 (2.9</w:t>
            </w:r>
            <w:r>
              <w:rPr>
                <w:rFonts w:ascii="Arial" w:hAnsi="Arial" w:cs="Arial"/>
              </w:rPr>
              <w:t>%</w:t>
            </w:r>
            <w:r w:rsidRPr="00DA49EB">
              <w:rPr>
                <w:rFonts w:ascii="Arial" w:hAnsi="Arial" w:cs="Arial"/>
              </w:rPr>
              <w:t>)</w:t>
            </w:r>
          </w:p>
          <w:p w14:paraId="78A92398" w14:textId="77777777" w:rsidR="00A44750" w:rsidRPr="00DA49EB" w:rsidRDefault="00A44750" w:rsidP="00A44750">
            <w:pPr>
              <w:rPr>
                <w:rFonts w:ascii="Arial" w:hAnsi="Arial" w:cs="Arial"/>
              </w:rPr>
            </w:pPr>
            <w:r w:rsidRPr="00DA49EB">
              <w:rPr>
                <w:rFonts w:ascii="Arial" w:hAnsi="Arial" w:cs="Arial"/>
              </w:rPr>
              <w:t>2 (5.8</w:t>
            </w:r>
            <w:r>
              <w:rPr>
                <w:rFonts w:ascii="Arial" w:hAnsi="Arial" w:cs="Arial"/>
              </w:rPr>
              <w:t>%</w:t>
            </w:r>
            <w:r w:rsidRPr="00DA49EB">
              <w:rPr>
                <w:rFonts w:ascii="Arial" w:hAnsi="Arial" w:cs="Arial"/>
              </w:rPr>
              <w:t>)</w:t>
            </w:r>
          </w:p>
        </w:tc>
        <w:tc>
          <w:tcPr>
            <w:tcW w:w="1766" w:type="dxa"/>
          </w:tcPr>
          <w:p w14:paraId="0BC78159" w14:textId="77777777" w:rsidR="00A44750" w:rsidRPr="00DA49EB" w:rsidRDefault="00A44750" w:rsidP="00A44750">
            <w:pPr>
              <w:rPr>
                <w:rFonts w:ascii="Arial" w:hAnsi="Arial" w:cs="Arial"/>
              </w:rPr>
            </w:pPr>
          </w:p>
          <w:p w14:paraId="7FB9E1DC" w14:textId="77777777" w:rsidR="00A44750" w:rsidRPr="00DA49EB" w:rsidRDefault="00A44750" w:rsidP="00A44750">
            <w:pPr>
              <w:rPr>
                <w:rFonts w:ascii="Arial" w:hAnsi="Arial" w:cs="Arial"/>
              </w:rPr>
            </w:pPr>
            <w:r w:rsidRPr="00DA49EB">
              <w:rPr>
                <w:rFonts w:ascii="Arial" w:hAnsi="Arial" w:cs="Arial"/>
              </w:rPr>
              <w:t>9 (56.2</w:t>
            </w:r>
            <w:r>
              <w:rPr>
                <w:rFonts w:ascii="Arial" w:hAnsi="Arial" w:cs="Arial"/>
              </w:rPr>
              <w:t>%</w:t>
            </w:r>
            <w:r w:rsidRPr="00DA49EB">
              <w:rPr>
                <w:rFonts w:ascii="Arial" w:hAnsi="Arial" w:cs="Arial"/>
              </w:rPr>
              <w:t>)</w:t>
            </w:r>
          </w:p>
          <w:p w14:paraId="191AAD69" w14:textId="77777777" w:rsidR="00A44750" w:rsidRPr="00DA49EB" w:rsidRDefault="00A44750" w:rsidP="00A44750">
            <w:pPr>
              <w:rPr>
                <w:rFonts w:ascii="Arial" w:hAnsi="Arial" w:cs="Arial"/>
              </w:rPr>
            </w:pPr>
            <w:r w:rsidRPr="00DA49EB">
              <w:rPr>
                <w:rFonts w:ascii="Arial" w:hAnsi="Arial" w:cs="Arial"/>
              </w:rPr>
              <w:t>6 (37.5</w:t>
            </w:r>
            <w:r>
              <w:rPr>
                <w:rFonts w:ascii="Arial" w:hAnsi="Arial" w:cs="Arial"/>
              </w:rPr>
              <w:t>%</w:t>
            </w:r>
            <w:r w:rsidRPr="00DA49EB">
              <w:rPr>
                <w:rFonts w:ascii="Arial" w:hAnsi="Arial" w:cs="Arial"/>
              </w:rPr>
              <w:t>)</w:t>
            </w:r>
          </w:p>
          <w:p w14:paraId="2F7B4B9E" w14:textId="77777777" w:rsidR="00A44750" w:rsidRPr="00DA49EB" w:rsidRDefault="00A44750" w:rsidP="00A44750">
            <w:pPr>
              <w:rPr>
                <w:rFonts w:ascii="Arial" w:hAnsi="Arial" w:cs="Arial"/>
              </w:rPr>
            </w:pPr>
            <w:r w:rsidRPr="00DA49EB">
              <w:rPr>
                <w:rFonts w:ascii="Arial" w:hAnsi="Arial" w:cs="Arial"/>
              </w:rPr>
              <w:t>1 (6.2</w:t>
            </w:r>
            <w:r>
              <w:rPr>
                <w:rFonts w:ascii="Arial" w:hAnsi="Arial" w:cs="Arial"/>
              </w:rPr>
              <w:t>%</w:t>
            </w:r>
            <w:r w:rsidRPr="00DA49EB">
              <w:rPr>
                <w:rFonts w:ascii="Arial" w:hAnsi="Arial" w:cs="Arial"/>
              </w:rPr>
              <w:t>)</w:t>
            </w:r>
          </w:p>
          <w:p w14:paraId="2810C843" w14:textId="77777777" w:rsidR="00A44750" w:rsidRPr="00DA49EB" w:rsidRDefault="00A44750" w:rsidP="00A44750">
            <w:pPr>
              <w:rPr>
                <w:rFonts w:ascii="Arial" w:hAnsi="Arial" w:cs="Arial"/>
              </w:rPr>
            </w:pPr>
            <w:r w:rsidRPr="00DA49EB">
              <w:rPr>
                <w:rFonts w:ascii="Arial" w:hAnsi="Arial" w:cs="Arial"/>
              </w:rPr>
              <w:t>0 (0</w:t>
            </w:r>
            <w:r>
              <w:rPr>
                <w:rFonts w:ascii="Arial" w:hAnsi="Arial" w:cs="Arial"/>
              </w:rPr>
              <w:t>%</w:t>
            </w:r>
            <w:r w:rsidRPr="00DA49EB">
              <w:rPr>
                <w:rFonts w:ascii="Arial" w:hAnsi="Arial" w:cs="Arial"/>
              </w:rPr>
              <w:t>)</w:t>
            </w:r>
          </w:p>
        </w:tc>
        <w:tc>
          <w:tcPr>
            <w:tcW w:w="1766" w:type="dxa"/>
          </w:tcPr>
          <w:p w14:paraId="26DF8058" w14:textId="77777777" w:rsidR="00A44750" w:rsidRPr="00DA49EB" w:rsidRDefault="00A44750" w:rsidP="00A44750">
            <w:pPr>
              <w:rPr>
                <w:rFonts w:ascii="Arial" w:hAnsi="Arial" w:cs="Arial"/>
              </w:rPr>
            </w:pPr>
          </w:p>
          <w:p w14:paraId="674B66D0" w14:textId="77777777" w:rsidR="00A44750" w:rsidRPr="00DA49EB" w:rsidRDefault="00A44750" w:rsidP="00A44750">
            <w:pPr>
              <w:rPr>
                <w:rFonts w:ascii="Arial" w:hAnsi="Arial" w:cs="Arial"/>
              </w:rPr>
            </w:pPr>
            <w:r w:rsidRPr="00DA49EB">
              <w:rPr>
                <w:rFonts w:ascii="Arial" w:hAnsi="Arial" w:cs="Arial"/>
              </w:rPr>
              <w:t>15 (83.3</w:t>
            </w:r>
            <w:r>
              <w:rPr>
                <w:rFonts w:ascii="Arial" w:hAnsi="Arial" w:cs="Arial"/>
              </w:rPr>
              <w:t>%</w:t>
            </w:r>
            <w:r w:rsidRPr="00DA49EB">
              <w:rPr>
                <w:rFonts w:ascii="Arial" w:hAnsi="Arial" w:cs="Arial"/>
              </w:rPr>
              <w:t>)</w:t>
            </w:r>
          </w:p>
          <w:p w14:paraId="52B43844" w14:textId="77777777" w:rsidR="00A44750" w:rsidRPr="00DA49EB" w:rsidRDefault="00A44750" w:rsidP="00A44750">
            <w:pPr>
              <w:rPr>
                <w:rFonts w:ascii="Arial" w:hAnsi="Arial" w:cs="Arial"/>
              </w:rPr>
            </w:pPr>
            <w:r w:rsidRPr="00DA49EB">
              <w:rPr>
                <w:rFonts w:ascii="Arial" w:hAnsi="Arial" w:cs="Arial"/>
              </w:rPr>
              <w:t>2 (11.1</w:t>
            </w:r>
            <w:r>
              <w:rPr>
                <w:rFonts w:ascii="Arial" w:hAnsi="Arial" w:cs="Arial"/>
              </w:rPr>
              <w:t>%</w:t>
            </w:r>
            <w:r w:rsidRPr="00DA49EB">
              <w:rPr>
                <w:rFonts w:ascii="Arial" w:hAnsi="Arial" w:cs="Arial"/>
              </w:rPr>
              <w:t>)</w:t>
            </w:r>
          </w:p>
          <w:p w14:paraId="66DF6876" w14:textId="77777777" w:rsidR="00A44750" w:rsidRPr="00DA49EB" w:rsidRDefault="00A44750" w:rsidP="00A44750">
            <w:pPr>
              <w:rPr>
                <w:rFonts w:ascii="Arial" w:hAnsi="Arial" w:cs="Arial"/>
              </w:rPr>
            </w:pPr>
            <w:r w:rsidRPr="00DA49EB">
              <w:rPr>
                <w:rFonts w:ascii="Arial" w:hAnsi="Arial" w:cs="Arial"/>
              </w:rPr>
              <w:t>0 (0</w:t>
            </w:r>
            <w:r>
              <w:rPr>
                <w:rFonts w:ascii="Arial" w:hAnsi="Arial" w:cs="Arial"/>
              </w:rPr>
              <w:t>%</w:t>
            </w:r>
            <w:r w:rsidRPr="00DA49EB">
              <w:rPr>
                <w:rFonts w:ascii="Arial" w:hAnsi="Arial" w:cs="Arial"/>
              </w:rPr>
              <w:t>)</w:t>
            </w:r>
          </w:p>
          <w:p w14:paraId="23B755F4" w14:textId="77777777" w:rsidR="00A44750" w:rsidRPr="00DA49EB" w:rsidRDefault="00A44750" w:rsidP="00A44750">
            <w:pPr>
              <w:rPr>
                <w:rFonts w:ascii="Arial" w:hAnsi="Arial" w:cs="Arial"/>
              </w:rPr>
            </w:pPr>
            <w:r w:rsidRPr="00DA49EB">
              <w:rPr>
                <w:rFonts w:ascii="Arial" w:hAnsi="Arial" w:cs="Arial"/>
              </w:rPr>
              <w:t>2 (11.1</w:t>
            </w:r>
            <w:r>
              <w:rPr>
                <w:rFonts w:ascii="Arial" w:hAnsi="Arial" w:cs="Arial"/>
              </w:rPr>
              <w:t>%</w:t>
            </w:r>
            <w:r w:rsidRPr="00DA49EB">
              <w:rPr>
                <w:rFonts w:ascii="Arial" w:hAnsi="Arial" w:cs="Arial"/>
              </w:rPr>
              <w:t>)</w:t>
            </w:r>
          </w:p>
        </w:tc>
        <w:tc>
          <w:tcPr>
            <w:tcW w:w="1858" w:type="dxa"/>
          </w:tcPr>
          <w:p w14:paraId="4B69385F" w14:textId="77777777" w:rsidR="00A44750" w:rsidRDefault="00A44750" w:rsidP="00A44750">
            <w:pPr>
              <w:rPr>
                <w:rFonts w:ascii="Arial" w:hAnsi="Arial" w:cs="Arial"/>
              </w:rPr>
            </w:pPr>
          </w:p>
          <w:p w14:paraId="1EA48056" w14:textId="77777777" w:rsidR="00A44750" w:rsidRPr="00DA49EB" w:rsidRDefault="00A44750" w:rsidP="00A44750">
            <w:pPr>
              <w:rPr>
                <w:rFonts w:ascii="Arial" w:hAnsi="Arial" w:cs="Arial"/>
              </w:rPr>
            </w:pPr>
            <w:r>
              <w:rPr>
                <w:rFonts w:ascii="Arial" w:hAnsi="Arial" w:cs="Arial"/>
              </w:rPr>
              <w:t>0.134</w:t>
            </w:r>
          </w:p>
        </w:tc>
      </w:tr>
      <w:tr w:rsidR="00A44750" w:rsidRPr="00DA49EB" w14:paraId="55285B29" w14:textId="77777777" w:rsidTr="00A44750">
        <w:tc>
          <w:tcPr>
            <w:tcW w:w="3046" w:type="dxa"/>
          </w:tcPr>
          <w:p w14:paraId="51C2F507" w14:textId="77777777" w:rsidR="00A44750" w:rsidRPr="00DA49EB" w:rsidRDefault="00A44750" w:rsidP="00A44750">
            <w:pPr>
              <w:rPr>
                <w:rFonts w:ascii="Arial" w:hAnsi="Arial" w:cs="Arial"/>
              </w:rPr>
            </w:pPr>
            <w:r w:rsidRPr="00DA49EB">
              <w:rPr>
                <w:rFonts w:ascii="Arial" w:hAnsi="Arial" w:cs="Arial"/>
              </w:rPr>
              <w:t>Días de Hospitalización</w:t>
            </w:r>
          </w:p>
        </w:tc>
        <w:tc>
          <w:tcPr>
            <w:tcW w:w="1765" w:type="dxa"/>
          </w:tcPr>
          <w:p w14:paraId="3F3EF2D9" w14:textId="77777777" w:rsidR="00A44750" w:rsidRPr="00DA49EB" w:rsidRDefault="00A44750" w:rsidP="00A44750">
            <w:pPr>
              <w:rPr>
                <w:rFonts w:ascii="Arial" w:hAnsi="Arial" w:cs="Arial"/>
              </w:rPr>
            </w:pPr>
            <w:r w:rsidRPr="00DA49EB">
              <w:rPr>
                <w:rFonts w:ascii="Arial" w:hAnsi="Arial" w:cs="Arial"/>
              </w:rPr>
              <w:t>2 (2-2)</w:t>
            </w:r>
          </w:p>
        </w:tc>
        <w:tc>
          <w:tcPr>
            <w:tcW w:w="1766" w:type="dxa"/>
          </w:tcPr>
          <w:p w14:paraId="6CF7387C" w14:textId="77777777" w:rsidR="00A44750" w:rsidRPr="00DA49EB" w:rsidRDefault="00A44750" w:rsidP="00A44750">
            <w:pPr>
              <w:rPr>
                <w:rFonts w:ascii="Arial" w:hAnsi="Arial" w:cs="Arial"/>
              </w:rPr>
            </w:pPr>
            <w:r w:rsidRPr="00DA49EB">
              <w:rPr>
                <w:rFonts w:ascii="Arial" w:hAnsi="Arial" w:cs="Arial"/>
              </w:rPr>
              <w:t>2 (2-2)</w:t>
            </w:r>
          </w:p>
        </w:tc>
        <w:tc>
          <w:tcPr>
            <w:tcW w:w="1766" w:type="dxa"/>
          </w:tcPr>
          <w:p w14:paraId="633EDC17" w14:textId="77777777" w:rsidR="00A44750" w:rsidRPr="00DA49EB" w:rsidRDefault="00A44750" w:rsidP="00A44750">
            <w:pPr>
              <w:rPr>
                <w:rFonts w:ascii="Arial" w:hAnsi="Arial" w:cs="Arial"/>
              </w:rPr>
            </w:pPr>
            <w:r w:rsidRPr="00DA49EB">
              <w:rPr>
                <w:rFonts w:ascii="Arial" w:hAnsi="Arial" w:cs="Arial"/>
              </w:rPr>
              <w:t>2 (2-2)</w:t>
            </w:r>
          </w:p>
        </w:tc>
        <w:tc>
          <w:tcPr>
            <w:tcW w:w="1858" w:type="dxa"/>
          </w:tcPr>
          <w:p w14:paraId="7D8E3F89" w14:textId="77777777" w:rsidR="00A44750" w:rsidRPr="00DA49EB" w:rsidRDefault="00A44750" w:rsidP="00A44750">
            <w:pPr>
              <w:rPr>
                <w:rFonts w:ascii="Arial" w:hAnsi="Arial" w:cs="Arial"/>
              </w:rPr>
            </w:pPr>
            <w:r w:rsidRPr="00DA49EB">
              <w:rPr>
                <w:rFonts w:ascii="Arial" w:hAnsi="Arial" w:cs="Arial"/>
              </w:rPr>
              <w:t>0.613</w:t>
            </w:r>
          </w:p>
        </w:tc>
      </w:tr>
      <w:tr w:rsidR="00A44750" w:rsidRPr="00DA49EB" w14:paraId="21A560BA" w14:textId="77777777" w:rsidTr="00A44750">
        <w:tc>
          <w:tcPr>
            <w:tcW w:w="3046" w:type="dxa"/>
          </w:tcPr>
          <w:p w14:paraId="6B9D9CCE" w14:textId="77777777" w:rsidR="00A44750" w:rsidRPr="00DA49EB" w:rsidRDefault="00A44750" w:rsidP="00A44750">
            <w:pPr>
              <w:rPr>
                <w:rFonts w:ascii="Arial" w:hAnsi="Arial" w:cs="Arial"/>
              </w:rPr>
            </w:pPr>
            <w:r>
              <w:rPr>
                <w:rFonts w:ascii="Arial" w:hAnsi="Arial" w:cs="Arial"/>
              </w:rPr>
              <w:t>Recurrencia</w:t>
            </w:r>
          </w:p>
        </w:tc>
        <w:tc>
          <w:tcPr>
            <w:tcW w:w="1765" w:type="dxa"/>
          </w:tcPr>
          <w:p w14:paraId="1895723D" w14:textId="77777777" w:rsidR="00A44750" w:rsidRPr="00DA49EB" w:rsidRDefault="00A44750" w:rsidP="00A44750">
            <w:pPr>
              <w:rPr>
                <w:rFonts w:ascii="Arial" w:hAnsi="Arial" w:cs="Arial"/>
              </w:rPr>
            </w:pPr>
            <w:r>
              <w:rPr>
                <w:rFonts w:ascii="Arial" w:hAnsi="Arial" w:cs="Arial"/>
              </w:rPr>
              <w:t>3 (8.8%)</w:t>
            </w:r>
          </w:p>
        </w:tc>
        <w:tc>
          <w:tcPr>
            <w:tcW w:w="1766" w:type="dxa"/>
          </w:tcPr>
          <w:p w14:paraId="384C5B1D" w14:textId="77777777" w:rsidR="00A44750" w:rsidRPr="00DA49EB" w:rsidRDefault="00A44750" w:rsidP="00A44750">
            <w:pPr>
              <w:rPr>
                <w:rFonts w:ascii="Arial" w:hAnsi="Arial" w:cs="Arial"/>
              </w:rPr>
            </w:pPr>
            <w:r>
              <w:rPr>
                <w:rFonts w:ascii="Arial" w:hAnsi="Arial" w:cs="Arial"/>
              </w:rPr>
              <w:t>1 (6.2%)</w:t>
            </w:r>
          </w:p>
        </w:tc>
        <w:tc>
          <w:tcPr>
            <w:tcW w:w="1766" w:type="dxa"/>
          </w:tcPr>
          <w:p w14:paraId="64502FEA" w14:textId="77777777" w:rsidR="00A44750" w:rsidRPr="00DA49EB" w:rsidRDefault="00A44750" w:rsidP="00A44750">
            <w:pPr>
              <w:rPr>
                <w:rFonts w:ascii="Arial" w:hAnsi="Arial" w:cs="Arial"/>
              </w:rPr>
            </w:pPr>
            <w:r>
              <w:rPr>
                <w:rFonts w:ascii="Arial" w:hAnsi="Arial" w:cs="Arial"/>
              </w:rPr>
              <w:t>2 (11.1%)</w:t>
            </w:r>
          </w:p>
        </w:tc>
        <w:tc>
          <w:tcPr>
            <w:tcW w:w="1858" w:type="dxa"/>
          </w:tcPr>
          <w:p w14:paraId="734B0FAD" w14:textId="77777777" w:rsidR="00A44750" w:rsidRDefault="00A44750" w:rsidP="00A44750">
            <w:pPr>
              <w:rPr>
                <w:rFonts w:ascii="Arial" w:hAnsi="Arial" w:cs="Arial"/>
              </w:rPr>
            </w:pPr>
            <w:r>
              <w:rPr>
                <w:rFonts w:ascii="Arial" w:hAnsi="Arial" w:cs="Arial"/>
              </w:rPr>
              <w:t>1.000</w:t>
            </w:r>
          </w:p>
        </w:tc>
      </w:tr>
      <w:tr w:rsidR="00A44750" w:rsidRPr="00DA49EB" w14:paraId="697FBAE7" w14:textId="77777777" w:rsidTr="00A44750">
        <w:tc>
          <w:tcPr>
            <w:tcW w:w="3046" w:type="dxa"/>
          </w:tcPr>
          <w:p w14:paraId="607C833B" w14:textId="77777777" w:rsidR="00A44750" w:rsidRDefault="00A44750" w:rsidP="00A44750">
            <w:pPr>
              <w:rPr>
                <w:rFonts w:ascii="Arial" w:hAnsi="Arial" w:cs="Arial"/>
              </w:rPr>
            </w:pPr>
            <w:r>
              <w:rPr>
                <w:rFonts w:ascii="Arial" w:hAnsi="Arial" w:cs="Arial"/>
              </w:rPr>
              <w:t>Punto C Postoperatorio</w:t>
            </w:r>
          </w:p>
        </w:tc>
        <w:tc>
          <w:tcPr>
            <w:tcW w:w="1765" w:type="dxa"/>
          </w:tcPr>
          <w:p w14:paraId="23C34919" w14:textId="77777777" w:rsidR="00A44750" w:rsidRDefault="00A44750" w:rsidP="00A44750">
            <w:pPr>
              <w:rPr>
                <w:rFonts w:ascii="Arial" w:hAnsi="Arial" w:cs="Arial"/>
              </w:rPr>
            </w:pPr>
            <w:r>
              <w:rPr>
                <w:rFonts w:ascii="Arial" w:hAnsi="Arial" w:cs="Arial"/>
              </w:rPr>
              <w:t>-5.7 (2.2)</w:t>
            </w:r>
          </w:p>
        </w:tc>
        <w:tc>
          <w:tcPr>
            <w:tcW w:w="1766" w:type="dxa"/>
          </w:tcPr>
          <w:p w14:paraId="15D815AF" w14:textId="77777777" w:rsidR="00A44750" w:rsidRDefault="00A44750" w:rsidP="00A44750">
            <w:pPr>
              <w:rPr>
                <w:rFonts w:ascii="Arial" w:hAnsi="Arial" w:cs="Arial"/>
              </w:rPr>
            </w:pPr>
            <w:r>
              <w:rPr>
                <w:rFonts w:ascii="Arial" w:hAnsi="Arial" w:cs="Arial"/>
              </w:rPr>
              <w:t>-6.1 (2.3)</w:t>
            </w:r>
          </w:p>
        </w:tc>
        <w:tc>
          <w:tcPr>
            <w:tcW w:w="1766" w:type="dxa"/>
          </w:tcPr>
          <w:p w14:paraId="1DC486A2" w14:textId="77777777" w:rsidR="00A44750" w:rsidRDefault="00A44750" w:rsidP="00A44750">
            <w:pPr>
              <w:rPr>
                <w:rFonts w:ascii="Arial" w:hAnsi="Arial" w:cs="Arial"/>
              </w:rPr>
            </w:pPr>
            <w:r>
              <w:rPr>
                <w:rFonts w:ascii="Arial" w:hAnsi="Arial" w:cs="Arial"/>
              </w:rPr>
              <w:t>-5.4 (2.0)</w:t>
            </w:r>
          </w:p>
        </w:tc>
        <w:tc>
          <w:tcPr>
            <w:tcW w:w="1858" w:type="dxa"/>
          </w:tcPr>
          <w:p w14:paraId="176DC733" w14:textId="77777777" w:rsidR="00A44750" w:rsidRDefault="00A44750" w:rsidP="00A44750">
            <w:pPr>
              <w:rPr>
                <w:rFonts w:ascii="Arial" w:hAnsi="Arial" w:cs="Arial"/>
              </w:rPr>
            </w:pPr>
            <w:r>
              <w:rPr>
                <w:rFonts w:ascii="Arial" w:hAnsi="Arial" w:cs="Arial"/>
              </w:rPr>
              <w:t>0.392</w:t>
            </w:r>
          </w:p>
        </w:tc>
      </w:tr>
      <w:tr w:rsidR="00A44750" w:rsidRPr="00DA49EB" w14:paraId="76619E81" w14:textId="77777777" w:rsidTr="00A44750">
        <w:tc>
          <w:tcPr>
            <w:tcW w:w="3046" w:type="dxa"/>
          </w:tcPr>
          <w:p w14:paraId="643225C7" w14:textId="77777777" w:rsidR="00A44750" w:rsidRDefault="00A44750" w:rsidP="00A44750">
            <w:pPr>
              <w:rPr>
                <w:rFonts w:ascii="Arial" w:hAnsi="Arial" w:cs="Arial"/>
              </w:rPr>
            </w:pPr>
            <w:r>
              <w:rPr>
                <w:rFonts w:ascii="Arial" w:hAnsi="Arial" w:cs="Arial"/>
              </w:rPr>
              <w:t>Longitud vaginal total posterior a la cirugía (cm)</w:t>
            </w:r>
          </w:p>
        </w:tc>
        <w:tc>
          <w:tcPr>
            <w:tcW w:w="1765" w:type="dxa"/>
          </w:tcPr>
          <w:p w14:paraId="72E038C7" w14:textId="77777777" w:rsidR="00A44750" w:rsidRDefault="00A44750" w:rsidP="00A44750">
            <w:pPr>
              <w:rPr>
                <w:rFonts w:ascii="Arial" w:hAnsi="Arial" w:cs="Arial"/>
              </w:rPr>
            </w:pPr>
            <w:r>
              <w:rPr>
                <w:rFonts w:ascii="Arial" w:hAnsi="Arial" w:cs="Arial"/>
              </w:rPr>
              <w:t>6.8 (2.0)</w:t>
            </w:r>
          </w:p>
        </w:tc>
        <w:tc>
          <w:tcPr>
            <w:tcW w:w="1766" w:type="dxa"/>
          </w:tcPr>
          <w:p w14:paraId="1EEF234E" w14:textId="77777777" w:rsidR="00A44750" w:rsidRDefault="00A44750" w:rsidP="00A44750">
            <w:pPr>
              <w:rPr>
                <w:rFonts w:ascii="Arial" w:hAnsi="Arial" w:cs="Arial"/>
              </w:rPr>
            </w:pPr>
            <w:r>
              <w:rPr>
                <w:rFonts w:ascii="Arial" w:hAnsi="Arial" w:cs="Arial"/>
              </w:rPr>
              <w:t>7.0 (2.4)</w:t>
            </w:r>
          </w:p>
        </w:tc>
        <w:tc>
          <w:tcPr>
            <w:tcW w:w="1766" w:type="dxa"/>
          </w:tcPr>
          <w:p w14:paraId="572A284C" w14:textId="77777777" w:rsidR="00A44750" w:rsidRDefault="00A44750" w:rsidP="00A44750">
            <w:pPr>
              <w:rPr>
                <w:rFonts w:ascii="Arial" w:hAnsi="Arial" w:cs="Arial"/>
              </w:rPr>
            </w:pPr>
            <w:r>
              <w:rPr>
                <w:rFonts w:ascii="Arial" w:hAnsi="Arial" w:cs="Arial"/>
              </w:rPr>
              <w:t>6.6 (1.6)</w:t>
            </w:r>
          </w:p>
        </w:tc>
        <w:tc>
          <w:tcPr>
            <w:tcW w:w="1858" w:type="dxa"/>
          </w:tcPr>
          <w:p w14:paraId="0758D7F6" w14:textId="77777777" w:rsidR="00A44750" w:rsidRDefault="00A44750" w:rsidP="00A44750">
            <w:pPr>
              <w:rPr>
                <w:rFonts w:ascii="Arial" w:hAnsi="Arial" w:cs="Arial"/>
              </w:rPr>
            </w:pPr>
            <w:r>
              <w:rPr>
                <w:rFonts w:ascii="Arial" w:hAnsi="Arial" w:cs="Arial"/>
              </w:rPr>
              <w:t>0.677</w:t>
            </w:r>
          </w:p>
        </w:tc>
      </w:tr>
      <w:tr w:rsidR="00A44750" w:rsidRPr="00DA49EB" w14:paraId="4C54D4C5" w14:textId="77777777" w:rsidTr="00A44750">
        <w:tc>
          <w:tcPr>
            <w:tcW w:w="3046" w:type="dxa"/>
          </w:tcPr>
          <w:p w14:paraId="13C02E4A" w14:textId="1A05D039" w:rsidR="00A44750" w:rsidRDefault="00A44750" w:rsidP="00A44750">
            <w:pPr>
              <w:rPr>
                <w:rFonts w:ascii="Arial" w:hAnsi="Arial" w:cs="Arial"/>
              </w:rPr>
            </w:pPr>
            <w:r>
              <w:rPr>
                <w:rFonts w:ascii="Arial" w:hAnsi="Arial" w:cs="Arial"/>
              </w:rPr>
              <w:t>Meses</w:t>
            </w:r>
            <w:r w:rsidRPr="00DA49EB">
              <w:rPr>
                <w:rFonts w:ascii="Arial" w:hAnsi="Arial" w:cs="Arial"/>
              </w:rPr>
              <w:t xml:space="preserve"> transcurrid</w:t>
            </w:r>
            <w:r>
              <w:rPr>
                <w:rFonts w:ascii="Arial" w:hAnsi="Arial" w:cs="Arial"/>
              </w:rPr>
              <w:t>o</w:t>
            </w:r>
            <w:r w:rsidRPr="00DA49EB">
              <w:rPr>
                <w:rFonts w:ascii="Arial" w:hAnsi="Arial" w:cs="Arial"/>
              </w:rPr>
              <w:t>s desde la cirugía hasta el retorno a la vida sexual activ</w:t>
            </w:r>
            <w:r>
              <w:rPr>
                <w:rFonts w:ascii="Arial" w:hAnsi="Arial" w:cs="Arial"/>
              </w:rPr>
              <w:t>a</w:t>
            </w:r>
          </w:p>
        </w:tc>
        <w:tc>
          <w:tcPr>
            <w:tcW w:w="1765" w:type="dxa"/>
          </w:tcPr>
          <w:p w14:paraId="536C077F" w14:textId="77777777" w:rsidR="00A44750" w:rsidRPr="00DA49EB" w:rsidRDefault="00A44750" w:rsidP="00A44750">
            <w:pPr>
              <w:rPr>
                <w:rFonts w:ascii="Arial" w:hAnsi="Arial" w:cs="Arial"/>
              </w:rPr>
            </w:pPr>
          </w:p>
          <w:p w14:paraId="72687AAF" w14:textId="77777777" w:rsidR="00A44750" w:rsidRPr="00DA49EB" w:rsidRDefault="00A44750" w:rsidP="00A44750">
            <w:pPr>
              <w:rPr>
                <w:rFonts w:ascii="Arial" w:hAnsi="Arial" w:cs="Arial"/>
              </w:rPr>
            </w:pPr>
            <w:r w:rsidRPr="00DA49EB">
              <w:rPr>
                <w:rFonts w:ascii="Arial" w:hAnsi="Arial" w:cs="Arial"/>
              </w:rPr>
              <w:t>4 (2-7.2)</w:t>
            </w:r>
          </w:p>
          <w:p w14:paraId="4EBC8262" w14:textId="77777777" w:rsidR="00A44750" w:rsidRDefault="00A44750" w:rsidP="00A44750">
            <w:pPr>
              <w:rPr>
                <w:rFonts w:ascii="Arial" w:hAnsi="Arial" w:cs="Arial"/>
              </w:rPr>
            </w:pPr>
          </w:p>
        </w:tc>
        <w:tc>
          <w:tcPr>
            <w:tcW w:w="1766" w:type="dxa"/>
          </w:tcPr>
          <w:p w14:paraId="2D378CD4" w14:textId="77777777" w:rsidR="00A44750" w:rsidRPr="00DA49EB" w:rsidRDefault="00A44750" w:rsidP="00A44750">
            <w:pPr>
              <w:rPr>
                <w:rFonts w:ascii="Arial" w:hAnsi="Arial" w:cs="Arial"/>
              </w:rPr>
            </w:pPr>
          </w:p>
          <w:p w14:paraId="30E2B79A" w14:textId="4722613B" w:rsidR="00A44750" w:rsidRDefault="00A44750" w:rsidP="00A44750">
            <w:pPr>
              <w:rPr>
                <w:rFonts w:ascii="Arial" w:hAnsi="Arial" w:cs="Arial"/>
              </w:rPr>
            </w:pPr>
            <w:r w:rsidRPr="00DA49EB">
              <w:rPr>
                <w:rFonts w:ascii="Arial" w:hAnsi="Arial" w:cs="Arial"/>
              </w:rPr>
              <w:t>4 (2-7)</w:t>
            </w:r>
          </w:p>
        </w:tc>
        <w:tc>
          <w:tcPr>
            <w:tcW w:w="1766" w:type="dxa"/>
          </w:tcPr>
          <w:p w14:paraId="0CF8E177" w14:textId="77777777" w:rsidR="00A44750" w:rsidRPr="00DA49EB" w:rsidRDefault="00A44750" w:rsidP="00A44750">
            <w:pPr>
              <w:rPr>
                <w:rFonts w:ascii="Arial" w:hAnsi="Arial" w:cs="Arial"/>
              </w:rPr>
            </w:pPr>
          </w:p>
          <w:p w14:paraId="04AA6C29" w14:textId="42EE3B37" w:rsidR="00A44750" w:rsidRDefault="00A44750" w:rsidP="00A44750">
            <w:pPr>
              <w:rPr>
                <w:rFonts w:ascii="Arial" w:hAnsi="Arial" w:cs="Arial"/>
              </w:rPr>
            </w:pPr>
            <w:r w:rsidRPr="00DA49EB">
              <w:rPr>
                <w:rFonts w:ascii="Arial" w:hAnsi="Arial" w:cs="Arial"/>
              </w:rPr>
              <w:t>3 (3-7)</w:t>
            </w:r>
          </w:p>
        </w:tc>
        <w:tc>
          <w:tcPr>
            <w:tcW w:w="1858" w:type="dxa"/>
          </w:tcPr>
          <w:p w14:paraId="190412E0" w14:textId="48629488" w:rsidR="00A44750" w:rsidRDefault="00A44750" w:rsidP="00A44750">
            <w:pPr>
              <w:rPr>
                <w:rFonts w:ascii="Arial" w:hAnsi="Arial" w:cs="Arial"/>
              </w:rPr>
            </w:pPr>
            <w:r w:rsidRPr="00DA49EB">
              <w:rPr>
                <w:rFonts w:ascii="Arial" w:hAnsi="Arial" w:cs="Arial"/>
              </w:rPr>
              <w:t>0.969</w:t>
            </w:r>
          </w:p>
        </w:tc>
      </w:tr>
    </w:tbl>
    <w:p w14:paraId="79EA5D02" w14:textId="0E2040CE" w:rsidR="00A44750" w:rsidRDefault="00A44750" w:rsidP="00A44750">
      <w:pPr>
        <w:rPr>
          <w:rFonts w:ascii="Arial" w:hAnsi="Arial" w:cs="Arial"/>
        </w:rPr>
      </w:pPr>
      <w:r>
        <w:rPr>
          <w:rFonts w:ascii="Arial" w:hAnsi="Arial" w:cs="Arial"/>
        </w:rPr>
        <w:t>Tabla 2. Comparación de los resultados transquirurgicos y postquirurgicos de FLSE vs FALUS</w:t>
      </w:r>
    </w:p>
    <w:p w14:paraId="2547016B" w14:textId="77777777" w:rsidR="00A44750" w:rsidRDefault="00A44750" w:rsidP="00A44750">
      <w:pPr>
        <w:rPr>
          <w:rFonts w:ascii="Arial" w:hAnsi="Arial" w:cs="Arial"/>
        </w:rPr>
      </w:pPr>
    </w:p>
    <w:p w14:paraId="2D6CDDC4" w14:textId="77777777" w:rsidR="00A44750" w:rsidRDefault="00A44750" w:rsidP="00A44750">
      <w:pPr>
        <w:rPr>
          <w:rFonts w:ascii="Arial" w:hAnsi="Arial" w:cs="Arial"/>
        </w:rPr>
      </w:pPr>
    </w:p>
    <w:p w14:paraId="3BB663FA" w14:textId="77777777" w:rsidR="00A44750" w:rsidRDefault="00A44750" w:rsidP="00A44750">
      <w:pPr>
        <w:rPr>
          <w:rFonts w:ascii="Arial" w:hAnsi="Arial" w:cs="Arial"/>
        </w:rPr>
      </w:pPr>
    </w:p>
    <w:p w14:paraId="7954EC9A" w14:textId="77777777" w:rsidR="00A44750" w:rsidRDefault="00A44750" w:rsidP="00A44750">
      <w:pPr>
        <w:rPr>
          <w:rFonts w:ascii="Arial" w:hAnsi="Arial" w:cs="Arial"/>
        </w:rPr>
      </w:pPr>
    </w:p>
    <w:p w14:paraId="5DA18172" w14:textId="77777777" w:rsidR="00A44750" w:rsidRDefault="00A44750" w:rsidP="00A44750">
      <w:pPr>
        <w:rPr>
          <w:rFonts w:ascii="Arial" w:hAnsi="Arial" w:cs="Arial"/>
        </w:rPr>
      </w:pPr>
    </w:p>
    <w:p w14:paraId="663C429E" w14:textId="77777777" w:rsidR="00A44750" w:rsidRDefault="00A44750" w:rsidP="00A44750">
      <w:pPr>
        <w:rPr>
          <w:rFonts w:ascii="Arial" w:hAnsi="Arial" w:cs="Arial"/>
        </w:rPr>
      </w:pPr>
    </w:p>
    <w:p w14:paraId="1B65D87A" w14:textId="0C917E98" w:rsidR="00A44750" w:rsidRPr="005B70D4" w:rsidRDefault="00A44750" w:rsidP="00A44750">
      <w:pPr>
        <w:jc w:val="both"/>
        <w:rPr>
          <w:rFonts w:ascii="Arial" w:hAnsi="Arial" w:cs="Arial"/>
        </w:rPr>
      </w:pPr>
      <w:r>
        <w:rPr>
          <w:rFonts w:ascii="Arial" w:hAnsi="Arial" w:cs="Arial"/>
        </w:rPr>
        <w:t>Tabla 3. Comparación de la Vida Sexual antes y despu</w:t>
      </w:r>
      <w:r w:rsidR="006E61D0">
        <w:rPr>
          <w:rFonts w:ascii="Arial" w:hAnsi="Arial" w:cs="Arial"/>
        </w:rPr>
        <w:t>é</w:t>
      </w:r>
      <w:r>
        <w:rPr>
          <w:rFonts w:ascii="Arial" w:hAnsi="Arial" w:cs="Arial"/>
        </w:rPr>
        <w:t xml:space="preserve">s de la cirugía </w:t>
      </w:r>
    </w:p>
    <w:p w14:paraId="2D2E7705" w14:textId="77777777" w:rsidR="00A44750" w:rsidRDefault="00A44750" w:rsidP="00A44750">
      <w:pPr>
        <w:rPr>
          <w:rFonts w:ascii="Arial" w:hAnsi="Arial" w:cs="Arial"/>
          <w:sz w:val="22"/>
          <w:szCs w:val="22"/>
        </w:rPr>
      </w:pPr>
    </w:p>
    <w:tbl>
      <w:tblPr>
        <w:tblStyle w:val="Tablaconcuadrcula"/>
        <w:tblW w:w="10207" w:type="dxa"/>
        <w:tblInd w:w="-714" w:type="dxa"/>
        <w:tblLook w:val="04A0" w:firstRow="1" w:lastRow="0" w:firstColumn="1" w:lastColumn="0" w:noHBand="0" w:noVBand="1"/>
      </w:tblPr>
      <w:tblGrid>
        <w:gridCol w:w="906"/>
        <w:gridCol w:w="1218"/>
        <w:gridCol w:w="1340"/>
        <w:gridCol w:w="952"/>
        <w:gridCol w:w="1413"/>
        <w:gridCol w:w="1526"/>
        <w:gridCol w:w="1050"/>
        <w:gridCol w:w="1802"/>
      </w:tblGrid>
      <w:tr w:rsidR="00A44750" w:rsidRPr="00DA49EB" w14:paraId="181FA345" w14:textId="77777777" w:rsidTr="00A44750">
        <w:tc>
          <w:tcPr>
            <w:tcW w:w="567" w:type="dxa"/>
          </w:tcPr>
          <w:p w14:paraId="6A98C538" w14:textId="77777777" w:rsidR="00A44750" w:rsidRPr="00DA49EB" w:rsidRDefault="00A44750" w:rsidP="009B512B">
            <w:pPr>
              <w:rPr>
                <w:rFonts w:ascii="Arial" w:hAnsi="Arial" w:cs="Arial"/>
                <w:sz w:val="20"/>
                <w:szCs w:val="20"/>
              </w:rPr>
            </w:pPr>
          </w:p>
        </w:tc>
        <w:tc>
          <w:tcPr>
            <w:tcW w:w="1276" w:type="dxa"/>
          </w:tcPr>
          <w:p w14:paraId="01D2DD59"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Vida sexual antes de la cirugía</w:t>
            </w:r>
          </w:p>
        </w:tc>
        <w:tc>
          <w:tcPr>
            <w:tcW w:w="1418" w:type="dxa"/>
          </w:tcPr>
          <w:p w14:paraId="1182574E"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Vida sexual después de la cirugía</w:t>
            </w:r>
          </w:p>
        </w:tc>
        <w:tc>
          <w:tcPr>
            <w:tcW w:w="992" w:type="dxa"/>
          </w:tcPr>
          <w:p w14:paraId="505C191D"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Valor de P</w:t>
            </w:r>
          </w:p>
        </w:tc>
        <w:tc>
          <w:tcPr>
            <w:tcW w:w="1418" w:type="dxa"/>
          </w:tcPr>
          <w:p w14:paraId="783C4CD7"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Vida sexual satisfactoria antes de la cirugía</w:t>
            </w:r>
          </w:p>
          <w:p w14:paraId="3C5CD61B" w14:textId="77777777" w:rsidR="00A44750" w:rsidRPr="00DA49EB" w:rsidRDefault="00A44750" w:rsidP="009B512B">
            <w:pPr>
              <w:jc w:val="center"/>
              <w:rPr>
                <w:rFonts w:ascii="Arial" w:hAnsi="Arial" w:cs="Arial"/>
                <w:b/>
                <w:bCs/>
                <w:sz w:val="20"/>
                <w:szCs w:val="20"/>
              </w:rPr>
            </w:pPr>
          </w:p>
        </w:tc>
        <w:tc>
          <w:tcPr>
            <w:tcW w:w="1559" w:type="dxa"/>
          </w:tcPr>
          <w:p w14:paraId="508EA957"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Vida sexual satisfactoria después de la cirugía</w:t>
            </w:r>
          </w:p>
          <w:p w14:paraId="0C035F27" w14:textId="77777777" w:rsidR="00A44750" w:rsidRPr="00DA49EB" w:rsidRDefault="00A44750" w:rsidP="009B512B">
            <w:pPr>
              <w:jc w:val="center"/>
              <w:rPr>
                <w:rFonts w:ascii="Arial" w:hAnsi="Arial" w:cs="Arial"/>
                <w:b/>
                <w:bCs/>
                <w:sz w:val="20"/>
                <w:szCs w:val="20"/>
              </w:rPr>
            </w:pPr>
          </w:p>
        </w:tc>
        <w:tc>
          <w:tcPr>
            <w:tcW w:w="1134" w:type="dxa"/>
          </w:tcPr>
          <w:p w14:paraId="786607E6"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Valor de P</w:t>
            </w:r>
          </w:p>
        </w:tc>
        <w:tc>
          <w:tcPr>
            <w:tcW w:w="1843" w:type="dxa"/>
          </w:tcPr>
          <w:p w14:paraId="7D49ED40"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Índice de Satisfacción Sexual Postoperatorio (FSFI)</w:t>
            </w:r>
          </w:p>
        </w:tc>
      </w:tr>
      <w:tr w:rsidR="00A44750" w:rsidRPr="00DA49EB" w14:paraId="047985FE" w14:textId="77777777" w:rsidTr="00A44750">
        <w:tc>
          <w:tcPr>
            <w:tcW w:w="567" w:type="dxa"/>
          </w:tcPr>
          <w:p w14:paraId="10C73AA7"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 xml:space="preserve">Global </w:t>
            </w:r>
          </w:p>
          <w:p w14:paraId="4621CF11"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(N=34)</w:t>
            </w:r>
          </w:p>
        </w:tc>
        <w:tc>
          <w:tcPr>
            <w:tcW w:w="1276" w:type="dxa"/>
          </w:tcPr>
          <w:p w14:paraId="1A119412" w14:textId="77777777" w:rsidR="00A44750" w:rsidRPr="00DA49EB" w:rsidRDefault="00A44750" w:rsidP="009B512B">
            <w:pPr>
              <w:rPr>
                <w:rFonts w:ascii="Arial" w:hAnsi="Arial" w:cs="Arial"/>
              </w:rPr>
            </w:pPr>
            <w:r w:rsidRPr="00DA49EB">
              <w:rPr>
                <w:rFonts w:ascii="Arial" w:hAnsi="Arial" w:cs="Arial"/>
              </w:rPr>
              <w:t>11 (32.3</w:t>
            </w:r>
            <w:r>
              <w:rPr>
                <w:rFonts w:ascii="Arial" w:hAnsi="Arial" w:cs="Arial"/>
              </w:rPr>
              <w:t>%</w:t>
            </w:r>
            <w:r w:rsidRPr="00DA49EB">
              <w:rPr>
                <w:rFonts w:ascii="Arial" w:hAnsi="Arial" w:cs="Arial"/>
              </w:rPr>
              <w:t>)</w:t>
            </w:r>
          </w:p>
          <w:p w14:paraId="2F6A48A9" w14:textId="77777777" w:rsidR="00A44750" w:rsidRPr="00DA49EB" w:rsidRDefault="00A44750" w:rsidP="009B512B">
            <w:pPr>
              <w:rPr>
                <w:rFonts w:ascii="Arial" w:hAnsi="Arial" w:cs="Arial"/>
                <w:sz w:val="20"/>
                <w:szCs w:val="20"/>
              </w:rPr>
            </w:pPr>
          </w:p>
        </w:tc>
        <w:tc>
          <w:tcPr>
            <w:tcW w:w="1418" w:type="dxa"/>
          </w:tcPr>
          <w:p w14:paraId="1B72583C" w14:textId="77777777" w:rsidR="00A44750" w:rsidRPr="00DA49EB" w:rsidRDefault="00A44750" w:rsidP="009B512B">
            <w:pPr>
              <w:rPr>
                <w:rFonts w:ascii="Arial" w:hAnsi="Arial" w:cs="Arial"/>
              </w:rPr>
            </w:pPr>
            <w:r w:rsidRPr="00DA49EB">
              <w:rPr>
                <w:rFonts w:ascii="Arial" w:hAnsi="Arial" w:cs="Arial"/>
              </w:rPr>
              <w:t>20 (58.8</w:t>
            </w:r>
            <w:r>
              <w:rPr>
                <w:rFonts w:ascii="Arial" w:hAnsi="Arial" w:cs="Arial"/>
              </w:rPr>
              <w:t>%</w:t>
            </w:r>
            <w:r w:rsidRPr="00DA49EB">
              <w:rPr>
                <w:rFonts w:ascii="Arial" w:hAnsi="Arial" w:cs="Arial"/>
              </w:rPr>
              <w:t>)</w:t>
            </w:r>
          </w:p>
          <w:p w14:paraId="0CAFAB4D" w14:textId="77777777" w:rsidR="00A44750" w:rsidRPr="00DA49EB" w:rsidRDefault="00A44750" w:rsidP="009B512B">
            <w:pPr>
              <w:rPr>
                <w:rFonts w:ascii="Arial" w:hAnsi="Arial" w:cs="Arial"/>
                <w:sz w:val="20"/>
                <w:szCs w:val="20"/>
              </w:rPr>
            </w:pPr>
          </w:p>
        </w:tc>
        <w:tc>
          <w:tcPr>
            <w:tcW w:w="992" w:type="dxa"/>
          </w:tcPr>
          <w:p w14:paraId="4A4B509C" w14:textId="77777777" w:rsidR="00A44750" w:rsidRPr="00DA49EB" w:rsidRDefault="00A44750" w:rsidP="009B512B">
            <w:pPr>
              <w:rPr>
                <w:rFonts w:ascii="Arial" w:hAnsi="Arial" w:cs="Arial"/>
                <w:sz w:val="20"/>
                <w:szCs w:val="20"/>
              </w:rPr>
            </w:pPr>
            <w:r>
              <w:rPr>
                <w:rFonts w:ascii="Arial" w:hAnsi="Arial" w:cs="Arial"/>
                <w:sz w:val="20"/>
                <w:szCs w:val="20"/>
              </w:rPr>
              <w:t>0.007*</w:t>
            </w:r>
          </w:p>
        </w:tc>
        <w:tc>
          <w:tcPr>
            <w:tcW w:w="1418" w:type="dxa"/>
          </w:tcPr>
          <w:p w14:paraId="46604DE2" w14:textId="77777777" w:rsidR="00A44750" w:rsidRPr="00DA49EB" w:rsidRDefault="00A44750" w:rsidP="009B512B">
            <w:pPr>
              <w:rPr>
                <w:rFonts w:ascii="Arial" w:hAnsi="Arial" w:cs="Arial"/>
              </w:rPr>
            </w:pPr>
            <w:r w:rsidRPr="00DA49EB">
              <w:rPr>
                <w:rFonts w:ascii="Arial" w:hAnsi="Arial" w:cs="Arial"/>
              </w:rPr>
              <w:t>9 (81.8</w:t>
            </w:r>
            <w:r>
              <w:rPr>
                <w:rFonts w:ascii="Arial" w:hAnsi="Arial" w:cs="Arial"/>
              </w:rPr>
              <w:t>%</w:t>
            </w:r>
            <w:r w:rsidRPr="00DA49EB">
              <w:rPr>
                <w:rFonts w:ascii="Arial" w:hAnsi="Arial" w:cs="Arial"/>
              </w:rPr>
              <w:t>)</w:t>
            </w:r>
          </w:p>
          <w:p w14:paraId="7798AF70" w14:textId="77777777" w:rsidR="00A44750" w:rsidRPr="00DA49EB" w:rsidRDefault="00A44750" w:rsidP="009B512B">
            <w:pPr>
              <w:rPr>
                <w:rFonts w:ascii="Arial" w:hAnsi="Arial" w:cs="Arial"/>
                <w:sz w:val="20"/>
                <w:szCs w:val="20"/>
              </w:rPr>
            </w:pPr>
          </w:p>
        </w:tc>
        <w:tc>
          <w:tcPr>
            <w:tcW w:w="1559" w:type="dxa"/>
          </w:tcPr>
          <w:p w14:paraId="378F61CF" w14:textId="77777777" w:rsidR="00A44750" w:rsidRPr="00DA49EB" w:rsidRDefault="00A44750" w:rsidP="009B512B">
            <w:pPr>
              <w:rPr>
                <w:rFonts w:ascii="Arial" w:hAnsi="Arial" w:cs="Arial"/>
              </w:rPr>
            </w:pPr>
            <w:r w:rsidRPr="00DA49EB">
              <w:rPr>
                <w:rFonts w:ascii="Arial" w:hAnsi="Arial" w:cs="Arial"/>
              </w:rPr>
              <w:t>17 (85.0</w:t>
            </w:r>
            <w:r>
              <w:rPr>
                <w:rFonts w:ascii="Arial" w:hAnsi="Arial" w:cs="Arial"/>
              </w:rPr>
              <w:t>%</w:t>
            </w:r>
            <w:r w:rsidRPr="00DA49EB">
              <w:rPr>
                <w:rFonts w:ascii="Arial" w:hAnsi="Arial" w:cs="Arial"/>
              </w:rPr>
              <w:t>)</w:t>
            </w:r>
          </w:p>
          <w:p w14:paraId="12A82149" w14:textId="77777777" w:rsidR="00A44750" w:rsidRPr="00DA49EB" w:rsidRDefault="00A44750" w:rsidP="009B512B">
            <w:pPr>
              <w:rPr>
                <w:rFonts w:ascii="Arial" w:hAnsi="Arial" w:cs="Arial"/>
                <w:sz w:val="20"/>
                <w:szCs w:val="20"/>
              </w:rPr>
            </w:pPr>
          </w:p>
        </w:tc>
        <w:tc>
          <w:tcPr>
            <w:tcW w:w="1134" w:type="dxa"/>
          </w:tcPr>
          <w:p w14:paraId="5711B440" w14:textId="77777777" w:rsidR="00A44750" w:rsidRPr="00DA49EB" w:rsidRDefault="00A44750" w:rsidP="009B512B">
            <w:pPr>
              <w:rPr>
                <w:rFonts w:ascii="Arial" w:hAnsi="Arial" w:cs="Arial"/>
                <w:sz w:val="20"/>
                <w:szCs w:val="20"/>
              </w:rPr>
            </w:pPr>
            <w:r>
              <w:rPr>
                <w:rFonts w:ascii="Arial" w:hAnsi="Arial" w:cs="Arial"/>
                <w:sz w:val="20"/>
                <w:szCs w:val="20"/>
              </w:rPr>
              <w:t>1.000</w:t>
            </w:r>
          </w:p>
        </w:tc>
        <w:tc>
          <w:tcPr>
            <w:tcW w:w="1843" w:type="dxa"/>
          </w:tcPr>
          <w:p w14:paraId="5D3CE712" w14:textId="77777777" w:rsidR="00A44750" w:rsidRPr="00DA49EB" w:rsidRDefault="00A44750" w:rsidP="009B512B">
            <w:pPr>
              <w:rPr>
                <w:rFonts w:ascii="Arial" w:hAnsi="Arial" w:cs="Arial"/>
                <w:sz w:val="20"/>
                <w:szCs w:val="20"/>
              </w:rPr>
            </w:pPr>
            <w:r w:rsidRPr="00DA49EB">
              <w:rPr>
                <w:rFonts w:ascii="Arial" w:hAnsi="Arial" w:cs="Arial"/>
              </w:rPr>
              <w:t>16.2 (5.4-22.9)</w:t>
            </w:r>
          </w:p>
        </w:tc>
      </w:tr>
      <w:tr w:rsidR="00A44750" w:rsidRPr="00DA49EB" w14:paraId="20A6BC7D" w14:textId="77777777" w:rsidTr="00A44750">
        <w:tc>
          <w:tcPr>
            <w:tcW w:w="567" w:type="dxa"/>
          </w:tcPr>
          <w:p w14:paraId="45161CB1"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 xml:space="preserve">Cirugía FLSE </w:t>
            </w:r>
          </w:p>
          <w:p w14:paraId="7C578DB6"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(N=16)</w:t>
            </w:r>
          </w:p>
        </w:tc>
        <w:tc>
          <w:tcPr>
            <w:tcW w:w="1276" w:type="dxa"/>
          </w:tcPr>
          <w:p w14:paraId="45E47009" w14:textId="77777777" w:rsidR="00A44750" w:rsidRPr="00DA49EB" w:rsidRDefault="00A44750" w:rsidP="009B512B">
            <w:pPr>
              <w:rPr>
                <w:rFonts w:ascii="Arial" w:hAnsi="Arial" w:cs="Arial"/>
              </w:rPr>
            </w:pPr>
            <w:r w:rsidRPr="00DA49EB">
              <w:rPr>
                <w:rFonts w:ascii="Arial" w:hAnsi="Arial" w:cs="Arial"/>
              </w:rPr>
              <w:t>6 (37.5</w:t>
            </w:r>
            <w:r>
              <w:rPr>
                <w:rFonts w:ascii="Arial" w:hAnsi="Arial" w:cs="Arial"/>
              </w:rPr>
              <w:t>%</w:t>
            </w:r>
            <w:r w:rsidRPr="00DA49EB">
              <w:rPr>
                <w:rFonts w:ascii="Arial" w:hAnsi="Arial" w:cs="Arial"/>
              </w:rPr>
              <w:t>)</w:t>
            </w:r>
          </w:p>
          <w:p w14:paraId="67AAD8EB" w14:textId="77777777" w:rsidR="00A44750" w:rsidRPr="00DA49EB" w:rsidRDefault="00A44750" w:rsidP="009B512B">
            <w:pPr>
              <w:rPr>
                <w:rFonts w:ascii="Arial" w:hAnsi="Arial" w:cs="Arial"/>
                <w:sz w:val="20"/>
                <w:szCs w:val="20"/>
              </w:rPr>
            </w:pPr>
          </w:p>
        </w:tc>
        <w:tc>
          <w:tcPr>
            <w:tcW w:w="1418" w:type="dxa"/>
          </w:tcPr>
          <w:p w14:paraId="20508C6F" w14:textId="77777777" w:rsidR="00A44750" w:rsidRPr="00DA49EB" w:rsidRDefault="00A44750" w:rsidP="009B512B">
            <w:pPr>
              <w:rPr>
                <w:rFonts w:ascii="Arial" w:hAnsi="Arial" w:cs="Arial"/>
              </w:rPr>
            </w:pPr>
            <w:r w:rsidRPr="00DA49EB">
              <w:rPr>
                <w:rFonts w:ascii="Arial" w:hAnsi="Arial" w:cs="Arial"/>
              </w:rPr>
              <w:t>11 (68.7</w:t>
            </w:r>
            <w:r>
              <w:rPr>
                <w:rFonts w:ascii="Arial" w:hAnsi="Arial" w:cs="Arial"/>
              </w:rPr>
              <w:t>%</w:t>
            </w:r>
            <w:r w:rsidRPr="00DA49EB">
              <w:rPr>
                <w:rFonts w:ascii="Arial" w:hAnsi="Arial" w:cs="Arial"/>
              </w:rPr>
              <w:t>)</w:t>
            </w:r>
          </w:p>
          <w:p w14:paraId="4D2848BA" w14:textId="77777777" w:rsidR="00A44750" w:rsidRPr="00DA49EB" w:rsidRDefault="00A44750" w:rsidP="009B512B">
            <w:pPr>
              <w:rPr>
                <w:rFonts w:ascii="Arial" w:hAnsi="Arial" w:cs="Arial"/>
                <w:sz w:val="20"/>
                <w:szCs w:val="20"/>
              </w:rPr>
            </w:pPr>
          </w:p>
        </w:tc>
        <w:tc>
          <w:tcPr>
            <w:tcW w:w="992" w:type="dxa"/>
          </w:tcPr>
          <w:p w14:paraId="1D7AEF93" w14:textId="77777777" w:rsidR="00A44750" w:rsidRPr="00DA49EB" w:rsidRDefault="00A44750" w:rsidP="009B512B">
            <w:pPr>
              <w:rPr>
                <w:rFonts w:ascii="Arial" w:hAnsi="Arial" w:cs="Arial"/>
                <w:sz w:val="20"/>
                <w:szCs w:val="20"/>
              </w:rPr>
            </w:pPr>
            <w:r>
              <w:rPr>
                <w:rFonts w:ascii="Arial" w:hAnsi="Arial" w:cs="Arial"/>
                <w:sz w:val="20"/>
                <w:szCs w:val="20"/>
              </w:rPr>
              <w:t>0.073</w:t>
            </w:r>
          </w:p>
        </w:tc>
        <w:tc>
          <w:tcPr>
            <w:tcW w:w="1418" w:type="dxa"/>
          </w:tcPr>
          <w:p w14:paraId="10459261" w14:textId="77777777" w:rsidR="00A44750" w:rsidRPr="00DA49EB" w:rsidRDefault="00A44750" w:rsidP="009B512B">
            <w:pPr>
              <w:rPr>
                <w:rFonts w:ascii="Arial" w:hAnsi="Arial" w:cs="Arial"/>
              </w:rPr>
            </w:pPr>
            <w:r w:rsidRPr="00DA49EB">
              <w:rPr>
                <w:rFonts w:ascii="Arial" w:hAnsi="Arial" w:cs="Arial"/>
              </w:rPr>
              <w:t>6 (100</w:t>
            </w:r>
            <w:r>
              <w:rPr>
                <w:rFonts w:ascii="Arial" w:hAnsi="Arial" w:cs="Arial"/>
              </w:rPr>
              <w:t>%</w:t>
            </w:r>
            <w:r w:rsidRPr="00DA49EB">
              <w:rPr>
                <w:rFonts w:ascii="Arial" w:hAnsi="Arial" w:cs="Arial"/>
              </w:rPr>
              <w:t>)</w:t>
            </w:r>
          </w:p>
          <w:p w14:paraId="580D3AA6" w14:textId="77777777" w:rsidR="00A44750" w:rsidRPr="00DA49EB" w:rsidRDefault="00A44750" w:rsidP="009B512B">
            <w:pPr>
              <w:rPr>
                <w:rFonts w:ascii="Arial" w:hAnsi="Arial" w:cs="Arial"/>
                <w:sz w:val="20"/>
                <w:szCs w:val="20"/>
              </w:rPr>
            </w:pPr>
          </w:p>
        </w:tc>
        <w:tc>
          <w:tcPr>
            <w:tcW w:w="1559" w:type="dxa"/>
          </w:tcPr>
          <w:p w14:paraId="0E8FE0FA" w14:textId="77777777" w:rsidR="00A44750" w:rsidRPr="00DA49EB" w:rsidRDefault="00A44750" w:rsidP="009B512B">
            <w:pPr>
              <w:rPr>
                <w:rFonts w:ascii="Arial" w:hAnsi="Arial" w:cs="Arial"/>
              </w:rPr>
            </w:pPr>
            <w:r w:rsidRPr="00DA49EB">
              <w:rPr>
                <w:rFonts w:ascii="Arial" w:hAnsi="Arial" w:cs="Arial"/>
              </w:rPr>
              <w:t>10 (90.9</w:t>
            </w:r>
            <w:r>
              <w:rPr>
                <w:rFonts w:ascii="Arial" w:hAnsi="Arial" w:cs="Arial"/>
              </w:rPr>
              <w:t>%</w:t>
            </w:r>
            <w:r w:rsidRPr="00DA49EB">
              <w:rPr>
                <w:rFonts w:ascii="Arial" w:hAnsi="Arial" w:cs="Arial"/>
              </w:rPr>
              <w:t>)</w:t>
            </w:r>
          </w:p>
          <w:p w14:paraId="40B69529" w14:textId="77777777" w:rsidR="00A44750" w:rsidRPr="00DA49EB" w:rsidRDefault="00A44750" w:rsidP="009B512B">
            <w:pPr>
              <w:rPr>
                <w:rFonts w:ascii="Arial" w:hAnsi="Arial" w:cs="Arial"/>
                <w:sz w:val="20"/>
                <w:szCs w:val="20"/>
              </w:rPr>
            </w:pPr>
          </w:p>
        </w:tc>
        <w:tc>
          <w:tcPr>
            <w:tcW w:w="1134" w:type="dxa"/>
          </w:tcPr>
          <w:p w14:paraId="37852488" w14:textId="77777777" w:rsidR="00A44750" w:rsidRPr="00DA49EB" w:rsidRDefault="00A44750" w:rsidP="009B512B">
            <w:pPr>
              <w:rPr>
                <w:rFonts w:ascii="Arial" w:hAnsi="Arial" w:cs="Arial"/>
                <w:sz w:val="20"/>
                <w:szCs w:val="20"/>
              </w:rPr>
            </w:pPr>
            <w:r>
              <w:rPr>
                <w:rFonts w:ascii="Arial" w:hAnsi="Arial" w:cs="Arial"/>
                <w:sz w:val="20"/>
                <w:szCs w:val="20"/>
              </w:rPr>
              <w:t>-</w:t>
            </w:r>
          </w:p>
        </w:tc>
        <w:tc>
          <w:tcPr>
            <w:tcW w:w="1843" w:type="dxa"/>
          </w:tcPr>
          <w:p w14:paraId="09D738B2" w14:textId="77777777" w:rsidR="00A44750" w:rsidRPr="00DA49EB" w:rsidRDefault="00A44750" w:rsidP="009B512B">
            <w:pPr>
              <w:rPr>
                <w:rFonts w:ascii="Arial" w:hAnsi="Arial" w:cs="Arial"/>
                <w:sz w:val="20"/>
                <w:szCs w:val="20"/>
              </w:rPr>
            </w:pPr>
            <w:r w:rsidRPr="00DA49EB">
              <w:rPr>
                <w:rFonts w:ascii="Arial" w:hAnsi="Arial" w:cs="Arial"/>
              </w:rPr>
              <w:t>18.3 (7.2-23.1)</w:t>
            </w:r>
          </w:p>
        </w:tc>
      </w:tr>
      <w:tr w:rsidR="00A44750" w:rsidRPr="00DA49EB" w14:paraId="5EE3CA21" w14:textId="77777777" w:rsidTr="00A44750">
        <w:tc>
          <w:tcPr>
            <w:tcW w:w="567" w:type="dxa"/>
          </w:tcPr>
          <w:p w14:paraId="3799C740"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Cirugía FALUS (N=18)</w:t>
            </w:r>
          </w:p>
        </w:tc>
        <w:tc>
          <w:tcPr>
            <w:tcW w:w="1276" w:type="dxa"/>
          </w:tcPr>
          <w:p w14:paraId="217DB2CD" w14:textId="77777777" w:rsidR="00A44750" w:rsidRPr="00DA49EB" w:rsidRDefault="00A44750" w:rsidP="009B512B">
            <w:pPr>
              <w:rPr>
                <w:rFonts w:ascii="Arial" w:hAnsi="Arial" w:cs="Arial"/>
              </w:rPr>
            </w:pPr>
            <w:r w:rsidRPr="00DA49EB">
              <w:rPr>
                <w:rFonts w:ascii="Arial" w:hAnsi="Arial" w:cs="Arial"/>
              </w:rPr>
              <w:t>5 (27.7</w:t>
            </w:r>
            <w:r>
              <w:rPr>
                <w:rFonts w:ascii="Arial" w:hAnsi="Arial" w:cs="Arial"/>
              </w:rPr>
              <w:t>%</w:t>
            </w:r>
            <w:r w:rsidRPr="00DA49EB">
              <w:rPr>
                <w:rFonts w:ascii="Arial" w:hAnsi="Arial" w:cs="Arial"/>
              </w:rPr>
              <w:t>)</w:t>
            </w:r>
          </w:p>
          <w:p w14:paraId="6E412010" w14:textId="77777777" w:rsidR="00A44750" w:rsidRPr="00DA49EB" w:rsidRDefault="00A44750" w:rsidP="009B512B">
            <w:pPr>
              <w:rPr>
                <w:rFonts w:ascii="Arial" w:hAnsi="Arial" w:cs="Arial"/>
                <w:sz w:val="20"/>
                <w:szCs w:val="20"/>
              </w:rPr>
            </w:pPr>
          </w:p>
        </w:tc>
        <w:tc>
          <w:tcPr>
            <w:tcW w:w="1418" w:type="dxa"/>
          </w:tcPr>
          <w:p w14:paraId="5377EB7D" w14:textId="77777777" w:rsidR="00A44750" w:rsidRPr="00DA49EB" w:rsidRDefault="00A44750" w:rsidP="009B512B">
            <w:pPr>
              <w:rPr>
                <w:rFonts w:ascii="Arial" w:hAnsi="Arial" w:cs="Arial"/>
              </w:rPr>
            </w:pPr>
            <w:r w:rsidRPr="00DA49EB">
              <w:rPr>
                <w:rFonts w:ascii="Arial" w:hAnsi="Arial" w:cs="Arial"/>
              </w:rPr>
              <w:t>9 (50</w:t>
            </w:r>
            <w:r>
              <w:rPr>
                <w:rFonts w:ascii="Arial" w:hAnsi="Arial" w:cs="Arial"/>
              </w:rPr>
              <w:t>%</w:t>
            </w:r>
            <w:r w:rsidRPr="00DA49EB">
              <w:rPr>
                <w:rFonts w:ascii="Arial" w:hAnsi="Arial" w:cs="Arial"/>
              </w:rPr>
              <w:t>)</w:t>
            </w:r>
          </w:p>
          <w:p w14:paraId="3A9206FB" w14:textId="77777777" w:rsidR="00A44750" w:rsidRPr="00DA49EB" w:rsidRDefault="00A44750" w:rsidP="009B512B">
            <w:pPr>
              <w:rPr>
                <w:rFonts w:ascii="Arial" w:hAnsi="Arial" w:cs="Arial"/>
                <w:sz w:val="20"/>
                <w:szCs w:val="20"/>
              </w:rPr>
            </w:pPr>
          </w:p>
        </w:tc>
        <w:tc>
          <w:tcPr>
            <w:tcW w:w="992" w:type="dxa"/>
          </w:tcPr>
          <w:p w14:paraId="0F22AC98" w14:textId="77777777" w:rsidR="00A44750" w:rsidRPr="00DA49EB" w:rsidRDefault="00A44750" w:rsidP="009B512B">
            <w:pPr>
              <w:rPr>
                <w:rFonts w:ascii="Arial" w:hAnsi="Arial" w:cs="Arial"/>
                <w:sz w:val="20"/>
                <w:szCs w:val="20"/>
              </w:rPr>
            </w:pPr>
            <w:r>
              <w:rPr>
                <w:rFonts w:ascii="Arial" w:hAnsi="Arial" w:cs="Arial"/>
                <w:sz w:val="20"/>
                <w:szCs w:val="20"/>
              </w:rPr>
              <w:t>0.133</w:t>
            </w:r>
          </w:p>
        </w:tc>
        <w:tc>
          <w:tcPr>
            <w:tcW w:w="1418" w:type="dxa"/>
          </w:tcPr>
          <w:p w14:paraId="4043FBCA" w14:textId="77777777" w:rsidR="00A44750" w:rsidRPr="00DA49EB" w:rsidRDefault="00A44750" w:rsidP="009B512B">
            <w:pPr>
              <w:rPr>
                <w:rFonts w:ascii="Arial" w:hAnsi="Arial" w:cs="Arial"/>
              </w:rPr>
            </w:pPr>
            <w:r w:rsidRPr="00DA49EB">
              <w:rPr>
                <w:rFonts w:ascii="Arial" w:hAnsi="Arial" w:cs="Arial"/>
              </w:rPr>
              <w:t>3 (60</w:t>
            </w:r>
            <w:r>
              <w:rPr>
                <w:rFonts w:ascii="Arial" w:hAnsi="Arial" w:cs="Arial"/>
              </w:rPr>
              <w:t>%</w:t>
            </w:r>
            <w:r w:rsidRPr="00DA49EB">
              <w:rPr>
                <w:rFonts w:ascii="Arial" w:hAnsi="Arial" w:cs="Arial"/>
              </w:rPr>
              <w:t>)</w:t>
            </w:r>
          </w:p>
          <w:p w14:paraId="0B1F538C" w14:textId="77777777" w:rsidR="00A44750" w:rsidRPr="00DA49EB" w:rsidRDefault="00A44750" w:rsidP="009B512B">
            <w:pPr>
              <w:rPr>
                <w:rFonts w:ascii="Arial" w:hAnsi="Arial" w:cs="Arial"/>
                <w:sz w:val="20"/>
                <w:szCs w:val="20"/>
              </w:rPr>
            </w:pPr>
          </w:p>
        </w:tc>
        <w:tc>
          <w:tcPr>
            <w:tcW w:w="1559" w:type="dxa"/>
          </w:tcPr>
          <w:p w14:paraId="4BD4C932" w14:textId="77777777" w:rsidR="00A44750" w:rsidRPr="00DA49EB" w:rsidRDefault="00A44750" w:rsidP="009B512B">
            <w:pPr>
              <w:rPr>
                <w:rFonts w:ascii="Arial" w:hAnsi="Arial" w:cs="Arial"/>
              </w:rPr>
            </w:pPr>
            <w:r w:rsidRPr="00DA49EB">
              <w:rPr>
                <w:rFonts w:ascii="Arial" w:hAnsi="Arial" w:cs="Arial"/>
              </w:rPr>
              <w:t>7 (77.7</w:t>
            </w:r>
            <w:r>
              <w:rPr>
                <w:rFonts w:ascii="Arial" w:hAnsi="Arial" w:cs="Arial"/>
              </w:rPr>
              <w:t>%</w:t>
            </w:r>
            <w:r w:rsidRPr="00DA49EB">
              <w:rPr>
                <w:rFonts w:ascii="Arial" w:hAnsi="Arial" w:cs="Arial"/>
              </w:rPr>
              <w:t>)</w:t>
            </w:r>
          </w:p>
          <w:p w14:paraId="3D376ADE" w14:textId="77777777" w:rsidR="00A44750" w:rsidRPr="00DA49EB" w:rsidRDefault="00A44750" w:rsidP="009B512B">
            <w:pPr>
              <w:rPr>
                <w:rFonts w:ascii="Arial" w:hAnsi="Arial" w:cs="Arial"/>
                <w:sz w:val="20"/>
                <w:szCs w:val="20"/>
              </w:rPr>
            </w:pPr>
          </w:p>
        </w:tc>
        <w:tc>
          <w:tcPr>
            <w:tcW w:w="1134" w:type="dxa"/>
          </w:tcPr>
          <w:p w14:paraId="120B891D" w14:textId="77777777" w:rsidR="00A44750" w:rsidRPr="00DA49EB" w:rsidRDefault="00A44750" w:rsidP="009B512B">
            <w:pPr>
              <w:rPr>
                <w:rFonts w:ascii="Arial" w:hAnsi="Arial" w:cs="Arial"/>
                <w:sz w:val="20"/>
                <w:szCs w:val="20"/>
              </w:rPr>
            </w:pPr>
            <w:r>
              <w:rPr>
                <w:rFonts w:ascii="Arial" w:hAnsi="Arial" w:cs="Arial"/>
                <w:sz w:val="20"/>
                <w:szCs w:val="20"/>
              </w:rPr>
              <w:t>1.000</w:t>
            </w:r>
          </w:p>
        </w:tc>
        <w:tc>
          <w:tcPr>
            <w:tcW w:w="1843" w:type="dxa"/>
          </w:tcPr>
          <w:p w14:paraId="5F97D56E" w14:textId="77777777" w:rsidR="00A44750" w:rsidRPr="00DA49EB" w:rsidRDefault="00A44750" w:rsidP="009B512B">
            <w:pPr>
              <w:rPr>
                <w:rFonts w:ascii="Arial" w:hAnsi="Arial" w:cs="Arial"/>
                <w:sz w:val="20"/>
                <w:szCs w:val="20"/>
              </w:rPr>
            </w:pPr>
            <w:r w:rsidRPr="00DA49EB">
              <w:rPr>
                <w:rFonts w:ascii="Arial" w:hAnsi="Arial" w:cs="Arial"/>
              </w:rPr>
              <w:t>12.3 (5.4-22.5)</w:t>
            </w:r>
          </w:p>
        </w:tc>
      </w:tr>
      <w:tr w:rsidR="00A44750" w:rsidRPr="00DA49EB" w14:paraId="74EB616D" w14:textId="77777777" w:rsidTr="00A44750">
        <w:tc>
          <w:tcPr>
            <w:tcW w:w="567" w:type="dxa"/>
          </w:tcPr>
          <w:p w14:paraId="63CE46C7" w14:textId="77777777" w:rsidR="00A44750" w:rsidRPr="00DA49EB" w:rsidRDefault="00A44750" w:rsidP="009B512B">
            <w:pPr>
              <w:jc w:val="center"/>
              <w:rPr>
                <w:rFonts w:ascii="Arial" w:hAnsi="Arial" w:cs="Arial"/>
                <w:b/>
                <w:bCs/>
                <w:sz w:val="20"/>
                <w:szCs w:val="20"/>
              </w:rPr>
            </w:pPr>
            <w:r w:rsidRPr="00DA49EB">
              <w:rPr>
                <w:rFonts w:ascii="Arial" w:hAnsi="Arial" w:cs="Arial"/>
                <w:b/>
                <w:bCs/>
                <w:sz w:val="20"/>
                <w:szCs w:val="20"/>
              </w:rPr>
              <w:t>Valor de P</w:t>
            </w:r>
          </w:p>
        </w:tc>
        <w:tc>
          <w:tcPr>
            <w:tcW w:w="1276" w:type="dxa"/>
          </w:tcPr>
          <w:p w14:paraId="7B7E249E" w14:textId="77777777" w:rsidR="00A44750" w:rsidRPr="00DA49EB" w:rsidRDefault="00A44750" w:rsidP="009B512B">
            <w:pPr>
              <w:rPr>
                <w:rFonts w:ascii="Arial" w:hAnsi="Arial" w:cs="Arial"/>
                <w:sz w:val="20"/>
                <w:szCs w:val="20"/>
              </w:rPr>
            </w:pPr>
            <w:r w:rsidRPr="00DA49EB">
              <w:rPr>
                <w:rFonts w:ascii="Arial" w:hAnsi="Arial" w:cs="Arial"/>
              </w:rPr>
              <w:t>0.716</w:t>
            </w:r>
          </w:p>
        </w:tc>
        <w:tc>
          <w:tcPr>
            <w:tcW w:w="1418" w:type="dxa"/>
          </w:tcPr>
          <w:p w14:paraId="314FC9EB" w14:textId="77777777" w:rsidR="00A44750" w:rsidRPr="00DA49EB" w:rsidRDefault="00A44750" w:rsidP="009B512B">
            <w:pPr>
              <w:rPr>
                <w:rFonts w:ascii="Arial" w:hAnsi="Arial" w:cs="Arial"/>
                <w:sz w:val="20"/>
                <w:szCs w:val="20"/>
              </w:rPr>
            </w:pPr>
            <w:r w:rsidRPr="00DA49EB">
              <w:rPr>
                <w:rFonts w:ascii="Arial" w:hAnsi="Arial" w:cs="Arial"/>
              </w:rPr>
              <w:t>0.315</w:t>
            </w:r>
          </w:p>
        </w:tc>
        <w:tc>
          <w:tcPr>
            <w:tcW w:w="992" w:type="dxa"/>
          </w:tcPr>
          <w:p w14:paraId="5D021443" w14:textId="77777777" w:rsidR="00A44750" w:rsidRPr="00DA49EB" w:rsidRDefault="00A44750" w:rsidP="009B512B">
            <w:pPr>
              <w:rPr>
                <w:rFonts w:ascii="Arial" w:hAnsi="Arial" w:cs="Arial"/>
                <w:sz w:val="20"/>
                <w:szCs w:val="20"/>
              </w:rPr>
            </w:pPr>
          </w:p>
        </w:tc>
        <w:tc>
          <w:tcPr>
            <w:tcW w:w="1418" w:type="dxa"/>
          </w:tcPr>
          <w:p w14:paraId="33D02AA7" w14:textId="77777777" w:rsidR="00A44750" w:rsidRPr="00DA49EB" w:rsidRDefault="00A44750" w:rsidP="009B512B">
            <w:pPr>
              <w:rPr>
                <w:rFonts w:ascii="Arial" w:hAnsi="Arial" w:cs="Arial"/>
                <w:sz w:val="20"/>
                <w:szCs w:val="20"/>
              </w:rPr>
            </w:pPr>
            <w:r w:rsidRPr="00DA49EB">
              <w:rPr>
                <w:rFonts w:ascii="Arial" w:hAnsi="Arial" w:cs="Arial"/>
              </w:rPr>
              <w:t>0.181</w:t>
            </w:r>
          </w:p>
        </w:tc>
        <w:tc>
          <w:tcPr>
            <w:tcW w:w="1559" w:type="dxa"/>
          </w:tcPr>
          <w:p w14:paraId="54011A1D" w14:textId="77777777" w:rsidR="00A44750" w:rsidRPr="00DA49EB" w:rsidRDefault="00A44750" w:rsidP="009B512B">
            <w:pPr>
              <w:rPr>
                <w:rFonts w:ascii="Arial" w:hAnsi="Arial" w:cs="Arial"/>
                <w:sz w:val="20"/>
                <w:szCs w:val="20"/>
              </w:rPr>
            </w:pPr>
            <w:r w:rsidRPr="00DA49EB">
              <w:rPr>
                <w:rFonts w:ascii="Arial" w:hAnsi="Arial" w:cs="Arial"/>
              </w:rPr>
              <w:t>0.565</w:t>
            </w:r>
          </w:p>
        </w:tc>
        <w:tc>
          <w:tcPr>
            <w:tcW w:w="1134" w:type="dxa"/>
          </w:tcPr>
          <w:p w14:paraId="4953B562" w14:textId="77777777" w:rsidR="00A44750" w:rsidRPr="00DA49EB" w:rsidRDefault="00A44750" w:rsidP="009B512B">
            <w:pPr>
              <w:rPr>
                <w:rFonts w:ascii="Arial" w:hAnsi="Arial" w:cs="Arial"/>
                <w:sz w:val="20"/>
                <w:szCs w:val="20"/>
              </w:rPr>
            </w:pPr>
          </w:p>
        </w:tc>
        <w:tc>
          <w:tcPr>
            <w:tcW w:w="1843" w:type="dxa"/>
          </w:tcPr>
          <w:p w14:paraId="2B624B31" w14:textId="77777777" w:rsidR="00A44750" w:rsidRPr="00DA49EB" w:rsidRDefault="00A44750" w:rsidP="009B512B">
            <w:pPr>
              <w:rPr>
                <w:rFonts w:ascii="Arial" w:hAnsi="Arial" w:cs="Arial"/>
                <w:sz w:val="20"/>
                <w:szCs w:val="20"/>
              </w:rPr>
            </w:pPr>
            <w:r w:rsidRPr="00DA49EB">
              <w:rPr>
                <w:rFonts w:ascii="Arial" w:hAnsi="Arial" w:cs="Arial"/>
              </w:rPr>
              <w:t>0.580</w:t>
            </w:r>
          </w:p>
        </w:tc>
      </w:tr>
    </w:tbl>
    <w:p w14:paraId="05058F82" w14:textId="77777777" w:rsidR="00A44750" w:rsidRPr="00AA3F3E" w:rsidRDefault="00A44750" w:rsidP="00A44750">
      <w:pPr>
        <w:rPr>
          <w:rFonts w:ascii="Arial" w:hAnsi="Arial" w:cs="Arial"/>
          <w:sz w:val="22"/>
          <w:szCs w:val="22"/>
        </w:rPr>
      </w:pPr>
    </w:p>
    <w:p w14:paraId="67FAFE74" w14:textId="77777777" w:rsidR="00A44750" w:rsidRDefault="00A44750" w:rsidP="00A44750">
      <w:pPr>
        <w:rPr>
          <w:rFonts w:ascii="Arial" w:hAnsi="Arial" w:cs="Arial"/>
        </w:rPr>
      </w:pPr>
    </w:p>
    <w:p w14:paraId="7F3E3F95" w14:textId="77777777" w:rsidR="00A44750" w:rsidRDefault="00A44750" w:rsidP="00A44750">
      <w:pPr>
        <w:rPr>
          <w:rFonts w:ascii="Arial" w:hAnsi="Arial" w:cs="Arial"/>
        </w:rPr>
      </w:pPr>
    </w:p>
    <w:p w14:paraId="095950D2" w14:textId="77777777" w:rsidR="006E61D0" w:rsidRDefault="006E61D0" w:rsidP="00A44750">
      <w:pPr>
        <w:rPr>
          <w:rFonts w:ascii="Arial" w:hAnsi="Arial" w:cs="Arial"/>
        </w:rPr>
      </w:pPr>
    </w:p>
    <w:p w14:paraId="0B4BC107" w14:textId="6355F2A5" w:rsidR="00A44750" w:rsidRPr="006E61D0" w:rsidRDefault="00A44750" w:rsidP="00A44750">
      <w:pPr>
        <w:spacing w:before="240" w:after="240" w:line="360" w:lineRule="auto"/>
        <w:jc w:val="both"/>
        <w:rPr>
          <w:rFonts w:ascii="Arial" w:eastAsia="Arial" w:hAnsi="Arial" w:cs="Arial"/>
          <w:b/>
          <w:bCs/>
          <w:color w:val="44546A" w:themeColor="text2"/>
        </w:rPr>
      </w:pPr>
      <w:r w:rsidRPr="006E61D0">
        <w:rPr>
          <w:rFonts w:ascii="Arial" w:eastAsia="Arial" w:hAnsi="Arial" w:cs="Arial"/>
          <w:b/>
          <w:bCs/>
          <w:color w:val="44546A" w:themeColor="text2"/>
        </w:rPr>
        <w:lastRenderedPageBreak/>
        <w:t>Discusión</w:t>
      </w:r>
    </w:p>
    <w:p w14:paraId="61FF6AE0" w14:textId="77777777" w:rsidR="00A44750" w:rsidRDefault="00A44750" w:rsidP="00A44750">
      <w:pPr>
        <w:spacing w:before="240" w:after="240" w:line="360" w:lineRule="auto"/>
        <w:jc w:val="both"/>
        <w:rPr>
          <w:rFonts w:ascii="Arial" w:eastAsia="Arial" w:hAnsi="Arial" w:cs="Arial"/>
          <w:b/>
          <w:bCs/>
        </w:rPr>
      </w:pPr>
    </w:p>
    <w:p w14:paraId="02AD55F5" w14:textId="4029FE44"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presente estudio comparó la función sexual postoperatoria y los desenlaces quirúrgicos entre la colposuspensión con fijación al ligamento sacroespinoso (FLSE) y la suspensión alta a ligamentos uterosacros (FALUS), encontrando que ambas técnicas son efectivas para el tratamiento del prolapso de órganos pélvicos, sin diferencias estadísticamente significativas en la función sexual postoperatoria medida mediante el índice FSFI. Estos hallazgos son consistentes con los resultados del estudio OPTIMAL, donde no se observaron diferencias clínicas relevantes en términos de mejoría funcional entre ambas técnicas quirúrgicas.</w:t>
      </w:r>
      <w:sdt>
        <w:sdtPr>
          <w:rPr>
            <w:rFonts w:ascii="Arial" w:eastAsia="Arial" w:hAnsi="Arial" w:cs="Arial"/>
            <w:color w:val="000000"/>
          </w:rPr>
          <w:tag w:val="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"/>
          <w:id w:val="-763148200"/>
          <w:placeholder>
            <w:docPart w:val="DefaultPlaceholder_-1854013440"/>
          </w:placeholder>
        </w:sdtPr>
        <w:sdtContent>
          <w:r w:rsidRPr="00A44750">
            <w:rPr>
              <w:rFonts w:ascii="Arial" w:eastAsia="Arial" w:hAnsi="Arial" w:cs="Arial"/>
              <w:color w:val="000000"/>
            </w:rPr>
            <w:t>[1], [9]</w:t>
          </w:r>
        </w:sdtContent>
      </w:sdt>
    </w:p>
    <w:p w14:paraId="4EC75AD7" w14:textId="77777777" w:rsidR="00A44750" w:rsidRPr="00A44750" w:rsidRDefault="00A44750" w:rsidP="00A44750">
      <w:pPr>
        <w:spacing w:before="240" w:after="240" w:line="360" w:lineRule="auto"/>
        <w:jc w:val="both"/>
        <w:rPr>
          <w:rFonts w:ascii="Arial" w:eastAsia="Arial" w:hAnsi="Arial" w:cs="Arial"/>
        </w:rPr>
      </w:pPr>
    </w:p>
    <w:p w14:paraId="50F4C4D8" w14:textId="54FD07AC"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relación con las características basales, ambos grupos fueron comparables en edad, índice de masa corporal, estado civil, menopausia y cirugías previas por incontinencia urinaria, lo cual reduce el sesgo de confusión en la comparación de los desenlaces sexuales. Sin embargo, se observó un mayor número de partos y un menor grado de prolapso en el grupo FALUS, diferencias que podrían influir en los resultados, ya que la multiparidad se ha asociado con mayor severidad del prolapso y con alteraciones en la función del piso pélvico, como ha sido descrito previamente.</w:t>
      </w:r>
      <w:sdt>
        <w:sdtPr>
          <w:rPr>
            <w:rFonts w:ascii="Arial" w:eastAsia="Arial" w:hAnsi="Arial" w:cs="Arial"/>
            <w:color w:val="000000"/>
          </w:rPr>
          <w:tag w:val="MENDELEY_CITATION_v3_eyJjaXRhdGlvbklEIjoiTUVOREVMRVlfQ0lUQVRJT05fOGJiYjg4YTEtMjAxMS00MjJmLWE1ZGMtOTNkNmM0ZTRiYTYw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19LCJpc1RlbXBvcmFyeSI6ZmFsc2V9XX0="/>
          <w:id w:val="-613364288"/>
          <w:placeholder>
            <w:docPart w:val="DefaultPlaceholder_-1854013440"/>
          </w:placeholder>
        </w:sdtPr>
        <w:sdtContent>
          <w:r w:rsidRPr="00A44750">
            <w:rPr>
              <w:rFonts w:ascii="Arial" w:eastAsia="Arial" w:hAnsi="Arial" w:cs="Arial"/>
              <w:color w:val="000000"/>
            </w:rPr>
            <w:t>[19]</w:t>
          </w:r>
        </w:sdtContent>
      </w:sdt>
    </w:p>
    <w:p w14:paraId="59308209" w14:textId="77777777" w:rsidR="00A44750" w:rsidRPr="00A44750" w:rsidRDefault="00A44750" w:rsidP="00A44750">
      <w:pPr>
        <w:spacing w:before="240" w:after="240" w:line="360" w:lineRule="auto"/>
        <w:jc w:val="both"/>
        <w:rPr>
          <w:rFonts w:ascii="Arial" w:eastAsia="Arial" w:hAnsi="Arial" w:cs="Arial"/>
        </w:rPr>
      </w:pPr>
    </w:p>
    <w:p w14:paraId="34F97EDE" w14:textId="443AB2DF"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Respecto a los resultados quirúrgicos, el sangrado transoperatorio fue significativamente mayor en el grupo FLSE, lo cual coincide con lo reportado por la revisión sistemática de Cochrane, en donde se describe que la fijación al ligamento sacroespinoso se asocia con mayor riesgo de sangrado debido a la cercanía con el plexo venoso presacro y las estructuras vasculares profundas.</w:t>
      </w:r>
      <w:sdt>
        <w:sdtPr>
          <w:rPr>
            <w:rFonts w:ascii="Arial" w:eastAsia="Arial" w:hAnsi="Arial" w:cs="Arial"/>
            <w:color w:val="000000"/>
          </w:rPr>
          <w:tag w:val="MENDELEY_CITATION_v3_eyJjaXRhdGlvbklEIjoiTUVOREVMRVlfQ0lUQVRJT05fNmVjMzg1MDktMzEyYS00MDg2LTkwN2QtMTQxY2E3OWQwODk4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0sImNvbnRhaW5lci10aXRsZS1zaG9ydCI6IiJ9LCJpc1RlbXBvcmFyeSI6ZmFsc2V9XX0="/>
          <w:id w:val="-1762747663"/>
          <w:placeholder>
            <w:docPart w:val="DefaultPlaceholder_-1854013440"/>
          </w:placeholder>
        </w:sdtPr>
        <w:sdtContent>
          <w:r w:rsidRPr="00A44750">
            <w:rPr>
              <w:rFonts w:ascii="Arial" w:eastAsia="Arial" w:hAnsi="Arial" w:cs="Arial"/>
              <w:color w:val="000000"/>
            </w:rPr>
            <w:t>[19]</w:t>
          </w:r>
        </w:sdtContent>
      </w:sdt>
      <w:r w:rsidRPr="00A44750">
        <w:rPr>
          <w:rFonts w:ascii="Arial" w:eastAsia="Arial" w:hAnsi="Arial" w:cs="Arial"/>
        </w:rPr>
        <w:t xml:space="preserve"> De manera similar, los consensos de la IUGA han señalado que la suspensión a ligamentos </w:t>
      </w:r>
      <w:r w:rsidRPr="00A44750">
        <w:rPr>
          <w:rFonts w:ascii="Arial" w:eastAsia="Arial" w:hAnsi="Arial" w:cs="Arial"/>
        </w:rPr>
        <w:lastRenderedPageBreak/>
        <w:t>uterosacros suele presentar menor sangrado intraoperatorio por un acceso anatómico más medial y controlado.</w:t>
      </w:r>
      <w:sdt>
        <w:sdtPr>
          <w:rPr>
            <w:rFonts w:ascii="Arial" w:eastAsia="Arial" w:hAnsi="Arial" w:cs="Arial"/>
            <w:color w:val="000000"/>
          </w:rPr>
          <w:tag w:val="MENDELEY_CITATION_v3_eyJjaXRhdGlvbklEIjoiTUVOREVMRVlfQ0lUQVRJT05fY2Q3NGQ5YjktNTk2MS00ODU5LWExNmQtY2ZhMWFhYmZhZTgy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
          <w:id w:val="-1859029745"/>
          <w:placeholder>
            <w:docPart w:val="DefaultPlaceholder_-1854013440"/>
          </w:placeholder>
        </w:sdtPr>
        <w:sdtContent>
          <w:r w:rsidRPr="00A44750">
            <w:rPr>
              <w:rFonts w:ascii="Arial" w:eastAsia="Arial" w:hAnsi="Arial" w:cs="Arial"/>
              <w:color w:val="000000"/>
            </w:rPr>
            <w:t>[20]</w:t>
          </w:r>
        </w:sdtContent>
      </w:sdt>
    </w:p>
    <w:p w14:paraId="6284DE31" w14:textId="77777777" w:rsidR="00A44750" w:rsidRPr="00A44750" w:rsidRDefault="00A44750" w:rsidP="00A44750">
      <w:pPr>
        <w:spacing w:before="240" w:after="240" w:line="360" w:lineRule="auto"/>
        <w:jc w:val="both"/>
        <w:rPr>
          <w:rFonts w:ascii="Arial" w:eastAsia="Arial" w:hAnsi="Arial" w:cs="Arial"/>
        </w:rPr>
      </w:pPr>
    </w:p>
    <w:p w14:paraId="1E4CEBF3" w14:textId="45D6E21C"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tiempo quirúrgico también fue mayor en el grupo FLSE, hallazgo que concuerda con reportes previos donde esta técnica se describe como más compleja técnicamente, particularmente cuando se realiza por vía vaginal profunda.</w:t>
      </w:r>
      <w:sdt>
        <w:sdtPr>
          <w:rPr>
            <w:rFonts w:ascii="Arial" w:eastAsia="Arial" w:hAnsi="Arial" w:cs="Arial"/>
            <w:color w:val="000000"/>
          </w:rPr>
          <w:tag w:val="MENDELEY_CITATION_v3_eyJjaXRhdGlvbklEIjoiTUVOREVMRVlfQ0lUQVRJT05fYmNmNzA0ZTktOWU5MC00Y2E3LWFkZWItNzI5MTBiYzlmOWM1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
          <w:id w:val="2140615308"/>
          <w:placeholder>
            <w:docPart w:val="DefaultPlaceholder_-1854013440"/>
          </w:placeholder>
        </w:sdtPr>
        <w:sdtContent>
          <w:r w:rsidRPr="00A44750">
            <w:rPr>
              <w:rFonts w:ascii="Arial" w:eastAsia="Arial" w:hAnsi="Arial" w:cs="Arial"/>
              <w:color w:val="000000"/>
            </w:rPr>
            <w:t>[20]</w:t>
          </w:r>
        </w:sdtContent>
      </w:sdt>
      <w:r w:rsidRPr="00A44750">
        <w:rPr>
          <w:rFonts w:ascii="Arial" w:eastAsia="Arial" w:hAnsi="Arial" w:cs="Arial"/>
        </w:rPr>
        <w:t xml:space="preserve"> No obstante, la estancia hospitalaria fue similar entre ambos grupos, lo que sugiere que, a pesar de las diferencias transoperatorias, la recuperación postoperatoria inmediata es comparable.</w:t>
      </w:r>
    </w:p>
    <w:p w14:paraId="08047D35" w14:textId="77777777" w:rsidR="00A44750" w:rsidRPr="00A44750" w:rsidRDefault="00A44750" w:rsidP="00A44750">
      <w:pPr>
        <w:spacing w:before="240" w:after="240" w:line="360" w:lineRule="auto"/>
        <w:jc w:val="both"/>
        <w:rPr>
          <w:rFonts w:ascii="Arial" w:eastAsia="Arial" w:hAnsi="Arial" w:cs="Arial"/>
        </w:rPr>
      </w:pPr>
    </w:p>
    <w:p w14:paraId="2F440903" w14:textId="059838D3"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La tasa global de complicaciones fue baja y sin diferencias estadísticamente significativas entre ambas técnicas. Estos resultados concuerdan con la evidencia publicada, donde tanto la FLSE como la FALUS son consideradas procedimientos seguros cuando se realizan por cirujanos experimentados.</w:t>
      </w:r>
      <w:sdt>
        <w:sdtPr>
          <w:rPr>
            <w:rFonts w:ascii="Arial" w:eastAsia="Arial" w:hAnsi="Arial" w:cs="Arial"/>
            <w:color w:val="000000"/>
          </w:rPr>
          <w:tag w:val="MENDELEY_CITATION_v3_eyJjaXRhdGlvbklEIjoiTUVOREVMRVlfQ0lUQVRJT05fM2I0M2Q3MGEtN2QzNC00YjA0LWFhNTctYjk4ZjQwNmQ3M2Rl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0sImNvbnRhaW5lci10aXRsZS1zaG9ydCI6IiJ9LCJpc1RlbXBvcmFyeSI6ZmFsc2V9XX0="/>
          <w:id w:val="1930774828"/>
          <w:placeholder>
            <w:docPart w:val="DefaultPlaceholder_-1854013440"/>
          </w:placeholder>
        </w:sdtPr>
        <w:sdtContent>
          <w:r w:rsidRPr="00A44750">
            <w:rPr>
              <w:rFonts w:ascii="Arial" w:eastAsia="Arial" w:hAnsi="Arial" w:cs="Arial"/>
              <w:color w:val="000000"/>
            </w:rPr>
            <w:t>[19]</w:t>
          </w:r>
        </w:sdtContent>
      </w:sdt>
      <w:r w:rsidRPr="00A44750">
        <w:rPr>
          <w:rFonts w:ascii="Arial" w:eastAsia="Arial" w:hAnsi="Arial" w:cs="Arial"/>
        </w:rPr>
        <w:t>,</w:t>
      </w:r>
      <w:sdt>
        <w:sdtPr>
          <w:rPr>
            <w:rFonts w:ascii="Arial" w:eastAsia="Arial" w:hAnsi="Arial" w:cs="Arial"/>
            <w:color w:val="000000"/>
          </w:rPr>
          <w:tag w:val="MENDELEY_CITATION_v3_eyJjaXRhdGlvbklEIjoiTUVOREVMRVlfQ0lUQVRJT05fNGI2Zjk0MTgtN2VjMC00M2VkLWI4ZmMtYjg2ZjYzYjJmZmUx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
          <w:id w:val="1095060430"/>
          <w:placeholder>
            <w:docPart w:val="DefaultPlaceholder_-1854013440"/>
          </w:placeholder>
        </w:sdtPr>
        <w:sdtContent>
          <w:r w:rsidRPr="00A44750">
            <w:rPr>
              <w:rFonts w:ascii="Arial" w:eastAsia="Arial" w:hAnsi="Arial" w:cs="Arial"/>
              <w:color w:val="000000"/>
            </w:rPr>
            <w:t>[20]</w:t>
          </w:r>
        </w:sdtContent>
      </w:sdt>
      <w:r w:rsidRPr="00A44750">
        <w:rPr>
          <w:rFonts w:ascii="Arial" w:eastAsia="Arial" w:hAnsi="Arial" w:cs="Arial"/>
        </w:rPr>
        <w:t xml:space="preserve"> La ocurrencia de ligadura ureteral en el grupo FALUS es una complicación descrita para esta técnica debido a la estrecha relación anatómica de los ligamentos uterosacros con el trayecto ureteral.</w:t>
      </w:r>
      <w:sdt>
        <w:sdtPr>
          <w:rPr>
            <w:rFonts w:ascii="Arial" w:eastAsia="Arial" w:hAnsi="Arial" w:cs="Arial"/>
            <w:color w:val="000000"/>
          </w:rPr>
          <w:tag w:val="MENDELEY_CITATION_v3_eyJjaXRhdGlvbklEIjoiTUVOREVMRVlfQ0lUQVRJT05fMjY4ZWU1YWUtNzdjZS00YzVkLTllYmQtNDUwYzc4OThkMjhh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
          <w:id w:val="1917358628"/>
          <w:placeholder>
            <w:docPart w:val="DefaultPlaceholder_-1854013440"/>
          </w:placeholder>
        </w:sdtPr>
        <w:sdtContent>
          <w:r w:rsidRPr="00A44750">
            <w:rPr>
              <w:rFonts w:ascii="Arial" w:eastAsia="Arial" w:hAnsi="Arial" w:cs="Arial"/>
              <w:color w:val="000000"/>
            </w:rPr>
            <w:t>[20]</w:t>
          </w:r>
        </w:sdtContent>
      </w:sdt>
      <w:r w:rsidRPr="00A44750">
        <w:rPr>
          <w:rFonts w:ascii="Arial" w:eastAsia="Arial" w:hAnsi="Arial" w:cs="Arial"/>
        </w:rPr>
        <w:t xml:space="preserve"> La recurrencia del prolapso fue baja y similar entre ambos grupos, dentro del rango reportado en estudios y metaanálisis previos, que oscila entre 5 y 15%.</w:t>
      </w:r>
      <w:sdt>
        <w:sdtPr>
          <w:rPr>
            <w:rFonts w:ascii="Arial" w:eastAsia="Arial" w:hAnsi="Arial" w:cs="Arial"/>
            <w:color w:val="000000"/>
          </w:rPr>
          <w:tag w:val="MENDELEY_CITATION_v3_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"/>
          <w:id w:val="-1712099073"/>
          <w:placeholder>
            <w:docPart w:val="DefaultPlaceholder_-1854013440"/>
          </w:placeholder>
        </w:sdtPr>
        <w:sdtContent>
          <w:r w:rsidRPr="00A44750">
            <w:rPr>
              <w:rFonts w:ascii="Arial" w:eastAsia="Arial" w:hAnsi="Arial" w:cs="Arial"/>
              <w:color w:val="000000"/>
            </w:rPr>
            <w:t>[9]</w:t>
          </w:r>
        </w:sdtContent>
      </w:sdt>
      <w:r w:rsidRPr="00A44750">
        <w:rPr>
          <w:rFonts w:ascii="Arial" w:eastAsia="Arial" w:hAnsi="Arial" w:cs="Arial"/>
        </w:rPr>
        <w:t>,</w:t>
      </w:r>
      <w:sdt>
        <w:sdtPr>
          <w:rPr>
            <w:rFonts w:ascii="Arial" w:eastAsia="Arial" w:hAnsi="Arial" w:cs="Arial"/>
            <w:color w:val="000000"/>
          </w:rPr>
          <w:tag w:val="MENDELEY_CITATION_v3_eyJjaXRhdGlvbklEIjoiTUVOREVMRVlfQ0lUQVRJT05fYmNmZmU3MzctOTUzYi00MjZhLWIwOWMtYjlhMGYxMGM5MTBj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0sImNvbnRhaW5lci10aXRsZS1zaG9ydCI6IiJ9LCJpc1RlbXBvcmFyeSI6ZmFsc2V9XX0="/>
          <w:id w:val="-791738435"/>
          <w:placeholder>
            <w:docPart w:val="DefaultPlaceholder_-1854013440"/>
          </w:placeholder>
        </w:sdtPr>
        <w:sdtContent>
          <w:r w:rsidRPr="00A44750">
            <w:rPr>
              <w:rFonts w:ascii="Arial" w:eastAsia="Arial" w:hAnsi="Arial" w:cs="Arial"/>
              <w:color w:val="000000"/>
            </w:rPr>
            <w:t>[19]</w:t>
          </w:r>
        </w:sdtContent>
      </w:sdt>
    </w:p>
    <w:p w14:paraId="601A78C0" w14:textId="77777777" w:rsidR="00A44750" w:rsidRPr="00A44750" w:rsidRDefault="00A44750" w:rsidP="00A44750">
      <w:pPr>
        <w:spacing w:before="240" w:after="240" w:line="360" w:lineRule="auto"/>
        <w:jc w:val="both"/>
        <w:rPr>
          <w:rFonts w:ascii="Arial" w:eastAsia="Arial" w:hAnsi="Arial" w:cs="Arial"/>
        </w:rPr>
      </w:pPr>
    </w:p>
    <w:p w14:paraId="72975495" w14:textId="4747CBCD"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cuanto a los resultados anatómicos, el punto C y la longitud vaginal total postoperatoria fueron similares entre ambos grupos. Este hallazgo es clínicamente relevante, ya que la conservación de la longitud vaginal se ha asociado con mejores desenlaces en la función sexual postoperatoria, como ha sido señalado por los consensos de la IUGA sobre cirugía reconstructiva vaginal.</w:t>
      </w:r>
      <w:sdt>
        <w:sdtPr>
          <w:rPr>
            <w:rFonts w:ascii="Arial" w:eastAsia="Arial" w:hAnsi="Arial" w:cs="Arial"/>
            <w:color w:val="000000"/>
          </w:rPr>
          <w:tag w:val="MENDELEY_CITATION_v3_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"/>
          <w:id w:val="-1280650632"/>
          <w:placeholder>
            <w:docPart w:val="DefaultPlaceholder_-1854013440"/>
          </w:placeholder>
        </w:sdtPr>
        <w:sdtContent>
          <w:r w:rsidRPr="00A44750">
            <w:rPr>
              <w:rFonts w:ascii="Arial" w:eastAsia="Arial" w:hAnsi="Arial" w:cs="Arial"/>
              <w:color w:val="000000"/>
            </w:rPr>
            <w:t>[21]</w:t>
          </w:r>
        </w:sdtContent>
      </w:sdt>
    </w:p>
    <w:p w14:paraId="3294DB7B" w14:textId="77777777" w:rsidR="00A44750" w:rsidRPr="00A44750" w:rsidRDefault="00A44750" w:rsidP="00A44750">
      <w:pPr>
        <w:spacing w:before="240" w:after="240" w:line="360" w:lineRule="auto"/>
        <w:jc w:val="both"/>
        <w:rPr>
          <w:rFonts w:ascii="Arial" w:eastAsia="Arial" w:hAnsi="Arial" w:cs="Arial"/>
        </w:rPr>
      </w:pPr>
    </w:p>
    <w:p w14:paraId="13B4C132" w14:textId="4FD43CFC"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lastRenderedPageBreak/>
        <w:t>Respecto a la actividad sexual, en el análisis global se observó un incremento estadísticamente significativo en la proporción de pacientes con vida sexual activa posterior a la cirugía. Este fenómeno concuerda con lo descrito en la literatura, donde la corrección del prolapso se ha asociado con mejoría en la imagen corporal, disminución de la sensación de bulto vaginal, reducción del dolor y mejoría de la dispareunia, lo que favorece la reanudación de la actividad sexual.</w:t>
      </w:r>
      <w:sdt>
        <w:sdtPr>
          <w:rPr>
            <w:rFonts w:ascii="Arial" w:eastAsia="Arial" w:hAnsi="Arial" w:cs="Arial"/>
            <w:color w:val="000000"/>
          </w:rPr>
          <w:tag w:val="MENDELEY_CITATION_v3_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"/>
          <w:id w:val="-1015604174"/>
          <w:placeholder>
            <w:docPart w:val="DefaultPlaceholder_-1854013440"/>
          </w:placeholder>
        </w:sdtPr>
        <w:sdtContent>
          <w:r w:rsidRPr="00A44750">
            <w:rPr>
              <w:rFonts w:ascii="Arial" w:eastAsia="Arial" w:hAnsi="Arial" w:cs="Arial"/>
              <w:color w:val="000000"/>
            </w:rPr>
            <w:t>[21]</w:t>
          </w:r>
        </w:sdtContent>
      </w:sdt>
    </w:p>
    <w:p w14:paraId="186467E5" w14:textId="77777777" w:rsidR="00A44750" w:rsidRPr="00A44750" w:rsidRDefault="00A44750" w:rsidP="00A44750">
      <w:pPr>
        <w:spacing w:before="240" w:after="240" w:line="360" w:lineRule="auto"/>
        <w:jc w:val="both"/>
        <w:rPr>
          <w:rFonts w:ascii="Arial" w:eastAsia="Arial" w:hAnsi="Arial" w:cs="Arial"/>
        </w:rPr>
      </w:pPr>
    </w:p>
    <w:p w14:paraId="5EF26FAA"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Aunque ambos grupos mostraron una tendencia al aumento de la vida sexual activa después de la cirugía, estas diferencias no alcanzaron significancia estadística al analizarse de forma independiente, probablemente debido al tamaño de la muestra, lo cual limita el poder estadístico del estudio.</w:t>
      </w:r>
    </w:p>
    <w:p w14:paraId="15B2C4CC" w14:textId="77777777" w:rsidR="00A44750" w:rsidRPr="00A44750" w:rsidRDefault="00A44750" w:rsidP="00A44750">
      <w:pPr>
        <w:spacing w:before="240" w:after="240" w:line="360" w:lineRule="auto"/>
        <w:jc w:val="both"/>
        <w:rPr>
          <w:rFonts w:ascii="Arial" w:eastAsia="Arial" w:hAnsi="Arial" w:cs="Arial"/>
        </w:rPr>
      </w:pPr>
    </w:p>
    <w:p w14:paraId="06347924" w14:textId="36F9505C"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relación con la satisfacción sexual, no se observaron diferencias estadísticamente significativas antes y después de la cirugía en ninguno de los dos grupos. La literatura reporta resultados heterogéneos en este aspecto; mientras algunos estudios muestran mejoría clara tras la cirugía del prolapso, otros no encuentran cambios relevantes, lo que sugiere que la satisfacción sexual depende no solo del resultado anatómico, sino también de factores hormonales, psicológicos, de pareja y socioculturales.</w:t>
      </w:r>
      <w:sdt>
        <w:sdtPr>
          <w:rPr>
            <w:rFonts w:ascii="Arial" w:eastAsia="Arial" w:hAnsi="Arial" w:cs="Arial"/>
            <w:color w:val="000000"/>
          </w:rPr>
          <w:tag w:val="MENDELEY_CITATION_v3_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"/>
          <w:id w:val="1051262190"/>
          <w:placeholder>
            <w:docPart w:val="DefaultPlaceholder_-1854013440"/>
          </w:placeholder>
        </w:sdtPr>
        <w:sdtContent>
          <w:r w:rsidRPr="00A44750">
            <w:rPr>
              <w:rFonts w:ascii="Arial" w:eastAsia="Arial" w:hAnsi="Arial" w:cs="Arial"/>
              <w:color w:val="000000"/>
            </w:rPr>
            <w:t>[21]</w:t>
          </w:r>
        </w:sdtContent>
      </w:sdt>
    </w:p>
    <w:p w14:paraId="261801F1" w14:textId="77777777" w:rsidR="00A44750" w:rsidRPr="00A44750" w:rsidRDefault="00A44750" w:rsidP="00A44750">
      <w:pPr>
        <w:spacing w:before="240" w:after="240" w:line="360" w:lineRule="auto"/>
        <w:jc w:val="both"/>
        <w:rPr>
          <w:rFonts w:ascii="Arial" w:eastAsia="Arial" w:hAnsi="Arial" w:cs="Arial"/>
        </w:rPr>
      </w:pPr>
    </w:p>
    <w:p w14:paraId="020F464F" w14:textId="6B7DE22D"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El puntaje postoperatorio del FSFI fue mayor en el grupo FLSE que en el grupo FALUS, aunque sin diferencia estadísticamente significativa. Este hallazgo también es consistente con los resultados del estudio OPTIMAL, donde no se observaron diferencias relevantes en los síntomas del piso pélvico ni en los desenlaces funcionales entre ambas técnicas a corto y largo plazo.</w:t>
      </w:r>
      <w:sdt>
        <w:sdtPr>
          <w:rPr>
            <w:rFonts w:ascii="Arial" w:eastAsia="Arial" w:hAnsi="Arial" w:cs="Arial"/>
            <w:color w:val="000000"/>
          </w:rPr>
          <w:tag w:val="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"/>
          <w:id w:val="1729871547"/>
          <w:placeholder>
            <w:docPart w:val="DefaultPlaceholder_-1854013440"/>
          </w:placeholder>
        </w:sdtPr>
        <w:sdtContent>
          <w:r w:rsidRPr="00A44750">
            <w:rPr>
              <w:rFonts w:ascii="Arial" w:eastAsia="Arial" w:hAnsi="Arial" w:cs="Arial"/>
              <w:color w:val="000000"/>
            </w:rPr>
            <w:t>[1], [9]</w:t>
          </w:r>
        </w:sdtContent>
      </w:sdt>
    </w:p>
    <w:p w14:paraId="1F08EA51" w14:textId="77777777" w:rsidR="00A44750" w:rsidRPr="00A44750" w:rsidRDefault="00A44750" w:rsidP="00A44750">
      <w:pPr>
        <w:spacing w:before="240" w:after="240" w:line="360" w:lineRule="auto"/>
        <w:jc w:val="both"/>
        <w:rPr>
          <w:rFonts w:ascii="Arial" w:eastAsia="Arial" w:hAnsi="Arial" w:cs="Arial"/>
        </w:rPr>
      </w:pPr>
    </w:p>
    <w:p w14:paraId="3411DFF3" w14:textId="1A2B2DB8"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lastRenderedPageBreak/>
        <w:t>Desde el punto de vista clínico, estos resultados respaldan que la elección de la técnica quirúrgica puede basarse principalmente en las características anatómicas de la paciente, la experiencia del cirujano y la disponibilidad de recursos, sin que ello implique diferencias significativas en la función sexual postoperatoria, como ha sido propuesto por las guías de la IUGA.</w:t>
      </w:r>
      <w:sdt>
        <w:sdtPr>
          <w:rPr>
            <w:rFonts w:ascii="Arial" w:eastAsia="Arial" w:hAnsi="Arial" w:cs="Arial"/>
            <w:color w:val="000000"/>
          </w:rPr>
          <w:tag w:val="MENDELEY_CITATION_v3_eyJjaXRhdGlvbklEIjoiTUVOREVMRVlfQ0lUQVRJT05fYjAxZTllNzQtNzBmMC00NzY1LWI1NzMtZTQ5OTY5YzIxYTE0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
          <w:id w:val="1529369230"/>
          <w:placeholder>
            <w:docPart w:val="DefaultPlaceholder_-1854013440"/>
          </w:placeholder>
        </w:sdtPr>
        <w:sdtContent>
          <w:r w:rsidRPr="00A44750">
            <w:rPr>
              <w:rFonts w:ascii="Arial" w:eastAsia="Arial" w:hAnsi="Arial" w:cs="Arial"/>
              <w:color w:val="000000"/>
            </w:rPr>
            <w:t>[20]</w:t>
          </w:r>
        </w:sdtContent>
      </w:sdt>
    </w:p>
    <w:p w14:paraId="2CC93270" w14:textId="77777777" w:rsidR="00A44750" w:rsidRPr="00A44750" w:rsidRDefault="00A44750" w:rsidP="00A44750">
      <w:pPr>
        <w:spacing w:before="240" w:after="240" w:line="360" w:lineRule="auto"/>
        <w:jc w:val="both"/>
        <w:rPr>
          <w:rFonts w:ascii="Arial" w:eastAsia="Arial" w:hAnsi="Arial" w:cs="Arial"/>
        </w:rPr>
      </w:pPr>
    </w:p>
    <w:p w14:paraId="7988D2AA" w14:textId="3DA0BF44" w:rsid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Entre las principales limitaciones del estudio se encuentran su diseño retrospectivo, el tamaño de muestra reducido y la ausencia de una evaluación preoperatoria cuantitativa mediante FSFI, lo que impide valorar cambios absolutos en la función sexual. Asimismo, el tiempo de seguimiento variable podría influir en la recuperación de la vida sexual. No obstante, como fortaleza se resalta el análisis comparativo de dos técnicas ampliamente utilizadas y la evaluación de desenlaces funcionales relevantes para la calidad de vida de las pacientes.</w:t>
      </w:r>
    </w:p>
    <w:p w14:paraId="176886BE" w14:textId="77777777" w:rsidR="00A44750" w:rsidRDefault="00A44750" w:rsidP="00A44750">
      <w:pPr>
        <w:spacing w:before="240" w:after="240" w:line="360" w:lineRule="auto"/>
        <w:jc w:val="both"/>
        <w:rPr>
          <w:rFonts w:ascii="Arial" w:eastAsia="Arial" w:hAnsi="Arial" w:cs="Arial"/>
        </w:rPr>
      </w:pPr>
    </w:p>
    <w:p w14:paraId="0FACBACA" w14:textId="1673B0F4" w:rsidR="00A44750" w:rsidRDefault="00A44750" w:rsidP="00A44750">
      <w:pPr>
        <w:spacing w:before="240" w:after="240" w:line="360" w:lineRule="auto"/>
        <w:jc w:val="both"/>
        <w:rPr>
          <w:rFonts w:ascii="Arial" w:eastAsia="Arial" w:hAnsi="Arial" w:cs="Arial"/>
          <w:b/>
          <w:bCs/>
          <w:color w:val="44546A" w:themeColor="text2"/>
        </w:rPr>
      </w:pPr>
      <w:r w:rsidRPr="006E61D0">
        <w:rPr>
          <w:rFonts w:ascii="Arial" w:eastAsia="Arial" w:hAnsi="Arial" w:cs="Arial"/>
          <w:b/>
          <w:bCs/>
          <w:color w:val="44546A" w:themeColor="text2"/>
        </w:rPr>
        <w:t>Conclusión</w:t>
      </w:r>
    </w:p>
    <w:p w14:paraId="24DCD1B5" w14:textId="77777777" w:rsidR="00500F21" w:rsidRPr="00500F21" w:rsidRDefault="00500F21" w:rsidP="00A44750">
      <w:pPr>
        <w:spacing w:before="240" w:after="240" w:line="360" w:lineRule="auto"/>
        <w:jc w:val="both"/>
        <w:rPr>
          <w:rFonts w:ascii="Arial" w:eastAsia="Arial" w:hAnsi="Arial" w:cs="Arial"/>
          <w:b/>
          <w:bCs/>
          <w:color w:val="44546A" w:themeColor="text2"/>
        </w:rPr>
      </w:pPr>
    </w:p>
    <w:p w14:paraId="43CF6B5E"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el presente estudio retrospectivo, tanto la colposuspensión con fijación al ligamento sacroespinoso (FLSE) como la suspensión alta a ligamentos uterosacros (FALUS) demostraron ser técnicas quirúrgicas eficaces y seguras para el tratamiento del prolapso de órganos pélvicos apical, con tasas de recurrencia bajas y comparables, así como resultados anatómicos postoperatorios similares en cuanto al punto C y la longitud vaginal total.</w:t>
      </w:r>
    </w:p>
    <w:p w14:paraId="0756DB94" w14:textId="77777777" w:rsidR="00A44750" w:rsidRPr="00A44750" w:rsidRDefault="00A44750" w:rsidP="00A44750">
      <w:pPr>
        <w:spacing w:before="240" w:after="240" w:line="360" w:lineRule="auto"/>
        <w:jc w:val="both"/>
        <w:rPr>
          <w:rFonts w:ascii="Arial" w:eastAsia="Arial" w:hAnsi="Arial" w:cs="Arial"/>
        </w:rPr>
      </w:pPr>
    </w:p>
    <w:p w14:paraId="2A327BDB"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 xml:space="preserve">Desde el punto de vista funcional, se observó un incremento significativo en la proporción de pacientes con vida sexual activa posterior a la cirugía en el análisis global. Sin embargo, al comparar ambas técnicas, no se encontraron diferencias estadísticamente significativas en la actividad sexual, la satisfacción sexual ni en el </w:t>
      </w:r>
      <w:r w:rsidRPr="00A44750">
        <w:rPr>
          <w:rFonts w:ascii="Arial" w:eastAsia="Arial" w:hAnsi="Arial" w:cs="Arial"/>
        </w:rPr>
        <w:lastRenderedPageBreak/>
        <w:t>puntaje del Índice de Función Sexual Femenina (FSFI) postoperatorio, lo que sugiere que el tipo de suspensión apical no influye de manera diferencial en la función sexual posterior a la cirugía.</w:t>
      </w:r>
    </w:p>
    <w:p w14:paraId="6DC65826" w14:textId="77777777" w:rsidR="00A44750" w:rsidRPr="00A44750" w:rsidRDefault="00A44750" w:rsidP="00A44750">
      <w:pPr>
        <w:spacing w:before="240" w:after="240" w:line="360" w:lineRule="auto"/>
        <w:jc w:val="both"/>
        <w:rPr>
          <w:rFonts w:ascii="Arial" w:eastAsia="Arial" w:hAnsi="Arial" w:cs="Arial"/>
        </w:rPr>
      </w:pPr>
    </w:p>
    <w:p w14:paraId="6D30909B"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En relación con los desenlaces intraoperatorios, la técnica FLSE se asoció con mayor sangrado transoperatorio y mayor tiempo quirúrgico en comparación con la FALUS, sin que estas diferencias se tradujeran en un incremento de la estancia hospitalaria, las complicaciones postoperatorias o la recurrencia del prolapso.</w:t>
      </w:r>
    </w:p>
    <w:p w14:paraId="7B286C3D" w14:textId="77777777" w:rsidR="00A44750" w:rsidRPr="00A44750" w:rsidRDefault="00A44750" w:rsidP="00A44750">
      <w:pPr>
        <w:spacing w:before="240" w:after="240" w:line="360" w:lineRule="auto"/>
        <w:jc w:val="both"/>
        <w:rPr>
          <w:rFonts w:ascii="Arial" w:eastAsia="Arial" w:hAnsi="Arial" w:cs="Arial"/>
        </w:rPr>
      </w:pPr>
    </w:p>
    <w:p w14:paraId="58CD4995" w14:textId="77777777"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Estos hallazgos respaldan que la elección de la técnica quirúrgica debe individualizarse con base en las características anatómicas de la paciente, la experiencia del cirujano y la disponibilidad de recursos, sin que el impacto sobre la función sexual postoperatoria sea un factor determinante entre ambas opciones.</w:t>
      </w:r>
    </w:p>
    <w:p w14:paraId="568CC8D9" w14:textId="77777777" w:rsidR="00A44750" w:rsidRPr="00A44750" w:rsidRDefault="00A44750" w:rsidP="00A44750">
      <w:pPr>
        <w:spacing w:before="240" w:after="240" w:line="360" w:lineRule="auto"/>
        <w:jc w:val="both"/>
        <w:rPr>
          <w:rFonts w:ascii="Arial" w:eastAsia="Arial" w:hAnsi="Arial" w:cs="Arial"/>
        </w:rPr>
      </w:pPr>
    </w:p>
    <w:p w14:paraId="151A805F" w14:textId="72020000" w:rsidR="00A44750" w:rsidRPr="00A44750" w:rsidRDefault="00A44750" w:rsidP="00A44750">
      <w:pPr>
        <w:spacing w:before="240" w:after="240" w:line="360" w:lineRule="auto"/>
        <w:ind w:firstLine="720"/>
        <w:jc w:val="both"/>
        <w:rPr>
          <w:rFonts w:ascii="Arial" w:eastAsia="Arial" w:hAnsi="Arial" w:cs="Arial"/>
        </w:rPr>
      </w:pPr>
      <w:r w:rsidRPr="00A44750">
        <w:rPr>
          <w:rFonts w:ascii="Arial" w:eastAsia="Arial" w:hAnsi="Arial" w:cs="Arial"/>
        </w:rPr>
        <w:t>Finalmente, aunque los resultados aportan evidencia clínica local relevante sobre el impacto de estas técnicas en la función sexual femenina, las limitaciones inherentes al diseño retrospectivo y al tamaño de muestra reducen la generalización de los hallazgos. Se recomienda la realización de estudios prospectivos, con mayor tamaño de muestra y evaluación estandarizada pre y postoperatoria de la función sexual, que permitan confirmar estos resultados y fortalecer la evidencia disponible.</w:t>
      </w:r>
    </w:p>
    <w:p w14:paraId="1AE73153" w14:textId="77777777" w:rsidR="00A44750" w:rsidRPr="00A44750" w:rsidRDefault="00A44750" w:rsidP="00A44750">
      <w:pPr>
        <w:spacing w:before="240" w:after="240" w:line="360" w:lineRule="auto"/>
        <w:jc w:val="both"/>
        <w:rPr>
          <w:rFonts w:ascii="Arial" w:eastAsia="Arial" w:hAnsi="Arial" w:cs="Arial"/>
        </w:rPr>
      </w:pPr>
    </w:p>
    <w:p w14:paraId="4A061838" w14:textId="77777777" w:rsidR="00A44750" w:rsidRDefault="00A44750" w:rsidP="00A44750">
      <w:pPr>
        <w:spacing w:before="240" w:after="240" w:line="360" w:lineRule="auto"/>
        <w:jc w:val="both"/>
        <w:rPr>
          <w:rFonts w:ascii="Arial" w:eastAsia="Arial" w:hAnsi="Arial" w:cs="Arial"/>
          <w:b/>
          <w:bCs/>
        </w:rPr>
      </w:pPr>
    </w:p>
    <w:p w14:paraId="20B3CCE9" w14:textId="77777777" w:rsidR="00A44750" w:rsidRPr="004D3802" w:rsidRDefault="00A44750" w:rsidP="00A44750">
      <w:pPr>
        <w:spacing w:before="240" w:after="240" w:line="360" w:lineRule="auto"/>
        <w:jc w:val="both"/>
        <w:rPr>
          <w:rFonts w:ascii="Arial" w:eastAsia="Arial" w:hAnsi="Arial" w:cs="Arial"/>
          <w:b/>
          <w:bCs/>
        </w:rPr>
      </w:pPr>
    </w:p>
    <w:p w14:paraId="622BC060" w14:textId="77777777" w:rsidR="00A44750" w:rsidRDefault="00A44750" w:rsidP="003079F2">
      <w:pPr>
        <w:spacing w:line="360" w:lineRule="auto"/>
        <w:jc w:val="both"/>
        <w:rPr>
          <w:rFonts w:ascii="Arial" w:eastAsia="Arial" w:hAnsi="Arial" w:cs="Arial"/>
        </w:rPr>
      </w:pPr>
    </w:p>
    <w:p w14:paraId="23254697" w14:textId="77777777" w:rsidR="00A44750" w:rsidRPr="003079F2" w:rsidRDefault="00A44750" w:rsidP="003079F2">
      <w:pPr>
        <w:spacing w:line="360" w:lineRule="auto"/>
        <w:jc w:val="both"/>
        <w:rPr>
          <w:rFonts w:ascii="Arial" w:eastAsia="Arial" w:hAnsi="Arial" w:cs="Arial"/>
        </w:rPr>
      </w:pPr>
    </w:p>
    <w:p w14:paraId="7DE1997C" w14:textId="4335EA7F" w:rsidR="00B77EDC" w:rsidRPr="00DA17E1" w:rsidRDefault="00BF2D9C" w:rsidP="00DA17E1">
      <w:pPr>
        <w:spacing w:before="240" w:after="240" w:line="480" w:lineRule="auto"/>
        <w:jc w:val="both"/>
        <w:rPr>
          <w:rFonts w:ascii="Arial" w:eastAsia="Arial" w:hAnsi="Arial" w:cs="Arial"/>
          <w:color w:val="44546A" w:themeColor="text2"/>
        </w:rPr>
      </w:pPr>
      <w:r w:rsidRPr="00DA17E1">
        <w:rPr>
          <w:rFonts w:ascii="Arial" w:eastAsia="Arial" w:hAnsi="Arial" w:cs="Arial"/>
          <w:b/>
          <w:color w:val="44546A" w:themeColor="text2"/>
        </w:rPr>
        <w:lastRenderedPageBreak/>
        <w:t>Referencias</w:t>
      </w:r>
    </w:p>
    <w:sdt>
      <w:sdtPr>
        <w:rPr>
          <w:color w:val="000000"/>
        </w:rPr>
        <w:tag w:val="MENDELEY_BIBLIOGRAPHY"/>
        <w:id w:val="1339342122"/>
        <w:placeholder>
          <w:docPart w:val="522088419489AF4EA710942ECD86DF84"/>
        </w:placeholder>
      </w:sdtPr>
      <w:sdtContent>
        <w:p w14:paraId="04CAD820" w14:textId="77777777" w:rsidR="00A44750" w:rsidRDefault="00A44750">
          <w:pPr>
            <w:autoSpaceDE w:val="0"/>
            <w:autoSpaceDN w:val="0"/>
            <w:ind w:hanging="640"/>
            <w:divId w:val="979768401"/>
            <w:rPr>
              <w:rFonts w:eastAsia="Times New Roman"/>
            </w:rPr>
          </w:pPr>
          <w:r>
            <w:rPr>
              <w:rFonts w:eastAsia="Times New Roman"/>
            </w:rPr>
            <w:t>[1]</w:t>
          </w:r>
          <w:r>
            <w:rPr>
              <w:rFonts w:eastAsia="Times New Roman"/>
            </w:rPr>
            <w:tab/>
            <w:t xml:space="preserve">M. D. Barber </w:t>
          </w:r>
          <w:r>
            <w:rPr>
              <w:rFonts w:eastAsia="Times New Roman"/>
              <w:i/>
              <w:iCs/>
            </w:rPr>
            <w:t>et al.</w:t>
          </w:r>
          <w:r>
            <w:rPr>
              <w:rFonts w:eastAsia="Times New Roman"/>
            </w:rPr>
            <w:t xml:space="preserve">, “Comparison of 2 Transvaginal Surgical Approaches and Perioperative Behavioral Therapy for Apical Vaginal Prolapse: The OPTIMAL Randomized Trial,” </w:t>
          </w:r>
          <w:r>
            <w:rPr>
              <w:rFonts w:eastAsia="Times New Roman"/>
              <w:i/>
              <w:iCs/>
            </w:rPr>
            <w:t>JAMA</w:t>
          </w:r>
          <w:r>
            <w:rPr>
              <w:rFonts w:eastAsia="Times New Roman"/>
            </w:rPr>
            <w:t>, vol. 311, no. 10, pp. 1023–1034, Mar. 2014, doi: 10.1001/JAMA.2014.1719.</w:t>
          </w:r>
        </w:p>
        <w:p w14:paraId="74D208C8" w14:textId="77777777" w:rsidR="00A44750" w:rsidRDefault="00A44750">
          <w:pPr>
            <w:autoSpaceDE w:val="0"/>
            <w:autoSpaceDN w:val="0"/>
            <w:ind w:hanging="640"/>
            <w:divId w:val="1337227398"/>
            <w:rPr>
              <w:rFonts w:eastAsia="Times New Roman"/>
            </w:rPr>
          </w:pPr>
          <w:r>
            <w:rPr>
              <w:rFonts w:eastAsia="Times New Roman"/>
            </w:rPr>
            <w:t>[2]</w:t>
          </w:r>
          <w:r>
            <w:rPr>
              <w:rFonts w:eastAsia="Times New Roman"/>
            </w:rPr>
            <w:tab/>
            <w:t xml:space="preserve">N. K. Mattsson </w:t>
          </w:r>
          <w:r>
            <w:rPr>
              <w:rFonts w:eastAsia="Times New Roman"/>
              <w:i/>
              <w:iCs/>
            </w:rPr>
            <w:t>et al.</w:t>
          </w:r>
          <w:r>
            <w:rPr>
              <w:rFonts w:eastAsia="Times New Roman"/>
            </w:rPr>
            <w:t xml:space="preserve">, “Pelvic organ prolapse surgery and quality of life—a nationwide cohort study,” </w:t>
          </w:r>
          <w:r>
            <w:rPr>
              <w:rFonts w:eastAsia="Times New Roman"/>
              <w:i/>
              <w:iCs/>
            </w:rPr>
            <w:t>Am J Obstet Gynecol</w:t>
          </w:r>
          <w:r>
            <w:rPr>
              <w:rFonts w:eastAsia="Times New Roman"/>
            </w:rPr>
            <w:t>, vol. 222, no. 6, pp. 588.e1-588.e10, Jun. 2020, doi: 10.1016/j.ajog.2019.11.1285.</w:t>
          </w:r>
        </w:p>
        <w:p w14:paraId="38A7D399" w14:textId="77777777" w:rsidR="00A44750" w:rsidRDefault="00A44750">
          <w:pPr>
            <w:autoSpaceDE w:val="0"/>
            <w:autoSpaceDN w:val="0"/>
            <w:ind w:hanging="640"/>
            <w:divId w:val="595557619"/>
            <w:rPr>
              <w:rFonts w:eastAsia="Times New Roman"/>
            </w:rPr>
          </w:pPr>
          <w:r>
            <w:rPr>
              <w:rFonts w:eastAsia="Times New Roman"/>
            </w:rPr>
            <w:t>[3]</w:t>
          </w:r>
          <w:r>
            <w:rPr>
              <w:rFonts w:eastAsia="Times New Roman"/>
            </w:rPr>
            <w:tab/>
            <w:t xml:space="preserve">V. L. Handa, G. Cundiff, H. H. Chang, and K. J. Helzlsouer, “Female sexual function and pelvic floor disorders,” </w:t>
          </w:r>
          <w:r>
            <w:rPr>
              <w:rFonts w:eastAsia="Times New Roman"/>
              <w:i/>
              <w:iCs/>
            </w:rPr>
            <w:t>Obstetrics and Gynecology</w:t>
          </w:r>
          <w:r>
            <w:rPr>
              <w:rFonts w:eastAsia="Times New Roman"/>
            </w:rPr>
            <w:t>, vol. 111, no. 5, pp. 1045–1052, May 2008, doi: 10.1097/AOG.0b013e31816bbe85.</w:t>
          </w:r>
        </w:p>
        <w:p w14:paraId="196D607D" w14:textId="77777777" w:rsidR="00A44750" w:rsidRDefault="00A44750">
          <w:pPr>
            <w:autoSpaceDE w:val="0"/>
            <w:autoSpaceDN w:val="0"/>
            <w:ind w:hanging="640"/>
            <w:divId w:val="1359742861"/>
            <w:rPr>
              <w:rFonts w:eastAsia="Times New Roman"/>
            </w:rPr>
          </w:pPr>
          <w:r>
            <w:rPr>
              <w:rFonts w:eastAsia="Times New Roman"/>
            </w:rPr>
            <w:t>[4]</w:t>
          </w:r>
          <w:r>
            <w:rPr>
              <w:rFonts w:eastAsia="Times New Roman"/>
            </w:rPr>
            <w:tab/>
            <w:t xml:space="preserve">A. C. Fernández Rísquez, A. Carballo García, J. J. Hijona Elósegui, N. Mendoza Ladrón de Guevara, and J. C. Presa Lorite, “Sexuality in Postmenopausal Women with Genital Prolapse,” </w:t>
          </w:r>
          <w:r>
            <w:rPr>
              <w:rFonts w:eastAsia="Times New Roman"/>
              <w:i/>
              <w:iCs/>
            </w:rPr>
            <w:t>J Clin Med</w:t>
          </w:r>
          <w:r>
            <w:rPr>
              <w:rFonts w:eastAsia="Times New Roman"/>
            </w:rPr>
            <w:t>, vol. 12, no. 19, Oct. 2023, doi: 10.3390/jcm12196290.</w:t>
          </w:r>
        </w:p>
        <w:p w14:paraId="141B4EF7" w14:textId="77777777" w:rsidR="00A44750" w:rsidRDefault="00A44750">
          <w:pPr>
            <w:autoSpaceDE w:val="0"/>
            <w:autoSpaceDN w:val="0"/>
            <w:ind w:hanging="640"/>
            <w:divId w:val="1124275041"/>
            <w:rPr>
              <w:rFonts w:eastAsia="Times New Roman"/>
            </w:rPr>
          </w:pPr>
          <w:r>
            <w:rPr>
              <w:rFonts w:eastAsia="Times New Roman"/>
            </w:rPr>
            <w:t>[5]</w:t>
          </w:r>
          <w:r>
            <w:rPr>
              <w:rFonts w:eastAsia="Times New Roman"/>
            </w:rPr>
            <w:tab/>
            <w:t xml:space="preserve">S. Jha and D. Gopinath, “Prolapse or incontinence: what affects sexual function the most?,” </w:t>
          </w:r>
          <w:r>
            <w:rPr>
              <w:rFonts w:eastAsia="Times New Roman"/>
              <w:i/>
              <w:iCs/>
            </w:rPr>
            <w:t>Int Urogynecol J</w:t>
          </w:r>
          <w:r>
            <w:rPr>
              <w:rFonts w:eastAsia="Times New Roman"/>
            </w:rPr>
            <w:t>, vol. 27, no. 4, pp. 607–611, Apr. 2016, doi: 10.1007/s00192-015-2887-2.</w:t>
          </w:r>
        </w:p>
        <w:p w14:paraId="76B10C01" w14:textId="77777777" w:rsidR="00A44750" w:rsidRDefault="00A44750">
          <w:pPr>
            <w:autoSpaceDE w:val="0"/>
            <w:autoSpaceDN w:val="0"/>
            <w:ind w:hanging="640"/>
            <w:divId w:val="27024175"/>
            <w:rPr>
              <w:rFonts w:eastAsia="Times New Roman"/>
            </w:rPr>
          </w:pPr>
          <w:r>
            <w:rPr>
              <w:rFonts w:eastAsia="Times New Roman"/>
            </w:rPr>
            <w:t>[6]</w:t>
          </w:r>
          <w:r>
            <w:rPr>
              <w:rFonts w:eastAsia="Times New Roman"/>
            </w:rPr>
            <w:tab/>
            <w:t xml:space="preserve">S. A. Menefee </w:t>
          </w:r>
          <w:r>
            <w:rPr>
              <w:rFonts w:eastAsia="Times New Roman"/>
              <w:i/>
              <w:iCs/>
            </w:rPr>
            <w:t>et al.</w:t>
          </w:r>
          <w:r>
            <w:rPr>
              <w:rFonts w:eastAsia="Times New Roman"/>
            </w:rPr>
            <w:t xml:space="preserve">, “Apical Suspension Repair for Vaginal Vault Prolapse A Randomized Clinical Trial,” </w:t>
          </w:r>
          <w:r>
            <w:rPr>
              <w:rFonts w:eastAsia="Times New Roman"/>
              <w:i/>
              <w:iCs/>
            </w:rPr>
            <w:t>JAMA Surg</w:t>
          </w:r>
          <w:r>
            <w:rPr>
              <w:rFonts w:eastAsia="Times New Roman"/>
            </w:rPr>
            <w:t>, vol. 159, no. 8, pp. 845–855, Aug. 2024, doi: 10.1001/jamasurg.2024.1206.</w:t>
          </w:r>
        </w:p>
        <w:p w14:paraId="01267E00" w14:textId="77777777" w:rsidR="00A44750" w:rsidRDefault="00A44750">
          <w:pPr>
            <w:autoSpaceDE w:val="0"/>
            <w:autoSpaceDN w:val="0"/>
            <w:ind w:hanging="640"/>
            <w:divId w:val="156113525"/>
            <w:rPr>
              <w:rFonts w:eastAsia="Times New Roman"/>
            </w:rPr>
          </w:pPr>
          <w:r>
            <w:rPr>
              <w:rFonts w:eastAsia="Times New Roman"/>
            </w:rPr>
            <w:t>[7]</w:t>
          </w:r>
          <w:r>
            <w:rPr>
              <w:rFonts w:eastAsia="Times New Roman"/>
            </w:rPr>
            <w:tab/>
            <w:t xml:space="preserve">M. D. Walters and B. M. Ridgeway, “Surgical treatment of vaginal apex prolapse,” </w:t>
          </w:r>
          <w:r>
            <w:rPr>
              <w:rFonts w:eastAsia="Times New Roman"/>
              <w:i/>
              <w:iCs/>
            </w:rPr>
            <w:t>Obstetrics and Gynecology</w:t>
          </w:r>
          <w:r>
            <w:rPr>
              <w:rFonts w:eastAsia="Times New Roman"/>
            </w:rPr>
            <w:t>, vol. 121, no. 2 PART 1, pp. 354–374, Feb. 2013, doi: 10.1097/AOG.0b013e31827f415c.</w:t>
          </w:r>
        </w:p>
        <w:p w14:paraId="3CBC6E3D" w14:textId="1B4E7B0F" w:rsidR="00A44750" w:rsidRDefault="00A44750">
          <w:pPr>
            <w:autoSpaceDE w:val="0"/>
            <w:autoSpaceDN w:val="0"/>
            <w:ind w:hanging="640"/>
            <w:divId w:val="1275594748"/>
            <w:rPr>
              <w:rFonts w:eastAsia="Times New Roman"/>
            </w:rPr>
          </w:pPr>
          <w:r>
            <w:rPr>
              <w:rFonts w:eastAsia="Times New Roman"/>
            </w:rPr>
            <w:t>[8]</w:t>
          </w:r>
          <w:r>
            <w:rPr>
              <w:rFonts w:eastAsia="Times New Roman"/>
            </w:rPr>
            <w:tab/>
            <w:t xml:space="preserve">J. McDonald, O. Salehi, N. Sathianathen, C. Dowling, and S. Elmer, “Sacrospinous fixation versus uterosacral ligament suspension in managing apical prolapse,” </w:t>
          </w:r>
          <w:r>
            <w:rPr>
              <w:rFonts w:eastAsia="Times New Roman"/>
              <w:i/>
              <w:iCs/>
            </w:rPr>
            <w:t>World J Urol</w:t>
          </w:r>
          <w:r>
            <w:rPr>
              <w:rFonts w:eastAsia="Times New Roman"/>
            </w:rPr>
            <w:t xml:space="preserve">, vol. 43, no. 1, </w:t>
          </w:r>
          <w:r w:rsidR="006E61D0">
            <w:rPr>
              <w:rFonts w:eastAsia="Times New Roman"/>
            </w:rPr>
            <w:t>Mar</w:t>
          </w:r>
          <w:r>
            <w:rPr>
              <w:rFonts w:eastAsia="Times New Roman"/>
            </w:rPr>
            <w:t>. 2025, doi: 10.1007/S00345-025-05563-Y,.</w:t>
          </w:r>
        </w:p>
        <w:p w14:paraId="23DDE265" w14:textId="77777777" w:rsidR="00A44750" w:rsidRDefault="00A44750">
          <w:pPr>
            <w:autoSpaceDE w:val="0"/>
            <w:autoSpaceDN w:val="0"/>
            <w:ind w:hanging="640"/>
            <w:divId w:val="568199128"/>
            <w:rPr>
              <w:rFonts w:eastAsia="Times New Roman"/>
            </w:rPr>
          </w:pPr>
          <w:r>
            <w:rPr>
              <w:rFonts w:eastAsia="Times New Roman"/>
            </w:rPr>
            <w:t>[9]</w:t>
          </w:r>
          <w:r>
            <w:rPr>
              <w:rFonts w:eastAsia="Times New Roman"/>
            </w:rPr>
            <w:tab/>
            <w:t xml:space="preserve">J. E. Jelovsek </w:t>
          </w:r>
          <w:r>
            <w:rPr>
              <w:rFonts w:eastAsia="Times New Roman"/>
              <w:i/>
              <w:iCs/>
            </w:rPr>
            <w:t>et al.</w:t>
          </w:r>
          <w:r>
            <w:rPr>
              <w:rFonts w:eastAsia="Times New Roman"/>
            </w:rPr>
            <w:t xml:space="preserve">, “Effect of uterosacral ligament suspension vs sacrospinous ligament fixation with or without perioperative behavioral therapy for pelvic organ vaginal prolapse on surgical outcomes and prolapse symptoms at 5 years in the OPTIMAL randomized clinical trial,” </w:t>
          </w:r>
          <w:r>
            <w:rPr>
              <w:rFonts w:eastAsia="Times New Roman"/>
              <w:i/>
              <w:iCs/>
            </w:rPr>
            <w:t>JAMA - Journal of the American Medical Association</w:t>
          </w:r>
          <w:r>
            <w:rPr>
              <w:rFonts w:eastAsia="Times New Roman"/>
            </w:rPr>
            <w:t>, vol. 319, no. 15, pp. 1554–1565, Apr. 2018, doi: 10.1001/jama.2018.2827.</w:t>
          </w:r>
        </w:p>
        <w:p w14:paraId="1242FF88" w14:textId="77777777" w:rsidR="00A44750" w:rsidRDefault="00A44750">
          <w:pPr>
            <w:autoSpaceDE w:val="0"/>
            <w:autoSpaceDN w:val="0"/>
            <w:ind w:hanging="640"/>
            <w:divId w:val="901645949"/>
            <w:rPr>
              <w:rFonts w:eastAsia="Times New Roman"/>
            </w:rPr>
          </w:pPr>
          <w:r>
            <w:rPr>
              <w:rFonts w:eastAsia="Times New Roman"/>
            </w:rPr>
            <w:t>[10]</w:t>
          </w:r>
          <w:r>
            <w:rPr>
              <w:rFonts w:eastAsia="Times New Roman"/>
            </w:rPr>
            <w:tab/>
            <w:t xml:space="preserve">Y. Chen, L. Peng, J. Zhang, H. Shen, and D. Luo, “Sacrospinous Ligament Fixation vs Uterosacral Ligaments Suspension for Pelvic Organ Prolapse: A Systematic Review and Meta-Analysis,” </w:t>
          </w:r>
          <w:r>
            <w:rPr>
              <w:rFonts w:eastAsia="Times New Roman"/>
              <w:i/>
              <w:iCs/>
            </w:rPr>
            <w:t>Urology</w:t>
          </w:r>
          <w:r>
            <w:rPr>
              <w:rFonts w:eastAsia="Times New Roman"/>
            </w:rPr>
            <w:t>, vol. 166, pp. 133–139, Aug. 2022, doi: 10.1016/j.urology.2022.04.012.</w:t>
          </w:r>
        </w:p>
        <w:p w14:paraId="2F51B8C8" w14:textId="77777777" w:rsidR="00A44750" w:rsidRDefault="00A44750">
          <w:pPr>
            <w:autoSpaceDE w:val="0"/>
            <w:autoSpaceDN w:val="0"/>
            <w:ind w:hanging="640"/>
            <w:divId w:val="364411316"/>
            <w:rPr>
              <w:rFonts w:eastAsia="Times New Roman"/>
            </w:rPr>
          </w:pPr>
          <w:r>
            <w:rPr>
              <w:rFonts w:eastAsia="Times New Roman"/>
            </w:rPr>
            <w:t>[11]</w:t>
          </w:r>
          <w:r>
            <w:rPr>
              <w:rFonts w:eastAsia="Times New Roman"/>
            </w:rPr>
            <w:tab/>
            <w:t xml:space="preserve">L. X. Huang, M. Guo, L. X. Sha, C. Chen, X. H. Lin, and X. X. Dong, “Clinical Effect of Uterosacral and Cardinal Ligament Fixation versus Sacrospinous Ligament Fixation of Vaginal Vault Prolapse: A Retrospective Analysis,” </w:t>
          </w:r>
          <w:r>
            <w:rPr>
              <w:rFonts w:eastAsia="Times New Roman"/>
              <w:i/>
              <w:iCs/>
            </w:rPr>
            <w:t>Int J Clin Pract</w:t>
          </w:r>
          <w:r>
            <w:rPr>
              <w:rFonts w:eastAsia="Times New Roman"/>
            </w:rPr>
            <w:t>, vol. 2023, 2023, doi: 10.1155/2023/1489928.</w:t>
          </w:r>
        </w:p>
        <w:p w14:paraId="6D2AA938" w14:textId="77777777" w:rsidR="00A44750" w:rsidRDefault="00A44750">
          <w:pPr>
            <w:autoSpaceDE w:val="0"/>
            <w:autoSpaceDN w:val="0"/>
            <w:ind w:hanging="640"/>
            <w:divId w:val="368606390"/>
            <w:rPr>
              <w:rFonts w:eastAsia="Times New Roman"/>
            </w:rPr>
          </w:pPr>
          <w:r>
            <w:rPr>
              <w:rFonts w:eastAsia="Times New Roman"/>
            </w:rPr>
            <w:t>[12]</w:t>
          </w:r>
          <w:r>
            <w:rPr>
              <w:rFonts w:eastAsia="Times New Roman"/>
            </w:rPr>
            <w:tab/>
            <w:t xml:space="preserve">R. J. Detollenaere, I. A. M. Kreuwel, J. R. Dijkstra, K. B. Kluivers, and H. W. F. van Eijndhoven, “The Impact of Sacrospinous Hysteropexy and Vaginal Hysterectomy </w:t>
          </w:r>
          <w:r>
            <w:rPr>
              <w:rFonts w:eastAsia="Times New Roman"/>
            </w:rPr>
            <w:lastRenderedPageBreak/>
            <w:t xml:space="preserve">With Suspension of the Uterosacral Ligaments on Sexual Function in Women With Uterine Prolapse: A Secondary Analysis of a Randomized Comparative Study,” </w:t>
          </w:r>
          <w:r>
            <w:rPr>
              <w:rFonts w:eastAsia="Times New Roman"/>
              <w:i/>
              <w:iCs/>
            </w:rPr>
            <w:t>Journal of Sexual Medicine</w:t>
          </w:r>
          <w:r>
            <w:rPr>
              <w:rFonts w:eastAsia="Times New Roman"/>
            </w:rPr>
            <w:t>, vol. 13, no. 2, pp. 213–219, Feb. 2016, doi: 10.1016/j.jsxm.2015.12.006.</w:t>
          </w:r>
        </w:p>
        <w:p w14:paraId="18AABE03" w14:textId="77777777" w:rsidR="00A44750" w:rsidRDefault="00A44750">
          <w:pPr>
            <w:autoSpaceDE w:val="0"/>
            <w:autoSpaceDN w:val="0"/>
            <w:ind w:hanging="640"/>
            <w:divId w:val="95172243"/>
            <w:rPr>
              <w:rFonts w:eastAsia="Times New Roman"/>
            </w:rPr>
          </w:pPr>
          <w:r>
            <w:rPr>
              <w:rFonts w:eastAsia="Times New Roman"/>
            </w:rPr>
            <w:t>[13]</w:t>
          </w:r>
          <w:r>
            <w:rPr>
              <w:rFonts w:eastAsia="Times New Roman"/>
            </w:rPr>
            <w:tab/>
            <w:t xml:space="preserve">M. Barba </w:t>
          </w:r>
          <w:r>
            <w:rPr>
              <w:rFonts w:eastAsia="Times New Roman"/>
              <w:i/>
              <w:iCs/>
            </w:rPr>
            <w:t>et al.</w:t>
          </w:r>
          <w:r>
            <w:rPr>
              <w:rFonts w:eastAsia="Times New Roman"/>
            </w:rPr>
            <w:t xml:space="preserve">, “Outcomes of uterosacral ligaments suspension for uterovaginal prolapse native-tissue repair: Over 1000-patient single-center study,” </w:t>
          </w:r>
          <w:r>
            <w:rPr>
              <w:rFonts w:eastAsia="Times New Roman"/>
              <w:i/>
              <w:iCs/>
            </w:rPr>
            <w:t>European Journal of Obstetrics and Gynecology and Reproductive Biology</w:t>
          </w:r>
          <w:r>
            <w:rPr>
              <w:rFonts w:eastAsia="Times New Roman"/>
            </w:rPr>
            <w:t>, vol. 301, pp. 206–209, Oct. 2024, doi: 10.1016/j.ejogrb.2024.08.020.</w:t>
          </w:r>
        </w:p>
        <w:p w14:paraId="69482585" w14:textId="77777777" w:rsidR="00A44750" w:rsidRDefault="00A44750">
          <w:pPr>
            <w:autoSpaceDE w:val="0"/>
            <w:autoSpaceDN w:val="0"/>
            <w:ind w:hanging="640"/>
            <w:divId w:val="8338831"/>
            <w:rPr>
              <w:rFonts w:eastAsia="Times New Roman"/>
            </w:rPr>
          </w:pPr>
          <w:r>
            <w:rPr>
              <w:rFonts w:eastAsia="Times New Roman"/>
            </w:rPr>
            <w:t>[14]</w:t>
          </w:r>
          <w:r>
            <w:rPr>
              <w:rFonts w:eastAsia="Times New Roman"/>
            </w:rPr>
            <w:tab/>
            <w:t xml:space="preserve">M. Baumann, C. Salvisberg, M. Mueller, and A. Kuhn, “Sexual function after sacrospinous fixation for vaginal vault prolapse: Bad or mad?,” </w:t>
          </w:r>
          <w:r>
            <w:rPr>
              <w:rFonts w:eastAsia="Times New Roman"/>
              <w:i/>
              <w:iCs/>
            </w:rPr>
            <w:t>Surg Endosc</w:t>
          </w:r>
          <w:r>
            <w:rPr>
              <w:rFonts w:eastAsia="Times New Roman"/>
            </w:rPr>
            <w:t>, vol. 23, no. 5, pp. 1013–1017, 2009, doi: 10.1007/s00464-008-0108-5.</w:t>
          </w:r>
        </w:p>
        <w:p w14:paraId="0FD45482" w14:textId="77777777" w:rsidR="00A44750" w:rsidRDefault="00A44750">
          <w:pPr>
            <w:autoSpaceDE w:val="0"/>
            <w:autoSpaceDN w:val="0"/>
            <w:ind w:hanging="640"/>
            <w:divId w:val="938685266"/>
            <w:rPr>
              <w:rFonts w:eastAsia="Times New Roman"/>
            </w:rPr>
          </w:pPr>
          <w:r>
            <w:rPr>
              <w:rFonts w:eastAsia="Times New Roman"/>
            </w:rPr>
            <w:t>[15]</w:t>
          </w:r>
          <w:r>
            <w:rPr>
              <w:rFonts w:eastAsia="Times New Roman"/>
            </w:rPr>
            <w:tab/>
            <w:t xml:space="preserve">L. G. Bordeianou </w:t>
          </w:r>
          <w:r>
            <w:rPr>
              <w:rFonts w:eastAsia="Times New Roman"/>
              <w:i/>
              <w:iCs/>
            </w:rPr>
            <w:t>et al.</w:t>
          </w:r>
          <w:r>
            <w:rPr>
              <w:rFonts w:eastAsia="Times New Roman"/>
            </w:rPr>
            <w:t xml:space="preserve">, “Measuring pelvic floor disorder symptoms using patient-reported instruments: Proceedings of the consensus meeting of the pelvic floor consortium of the american society of colon and rectal surgeons, the international continence society, the american urogynecologic society, and the society of urodynamics, female pelvic medicine and urogenital reconstruction,” </w:t>
          </w:r>
          <w:r>
            <w:rPr>
              <w:rFonts w:eastAsia="Times New Roman"/>
              <w:i/>
              <w:iCs/>
            </w:rPr>
            <w:t>Female Pelvic Med Reconstr Surg</w:t>
          </w:r>
          <w:r>
            <w:rPr>
              <w:rFonts w:eastAsia="Times New Roman"/>
            </w:rPr>
            <w:t>, vol. 26, no. 1, pp. 1–15, Jan. 2020, doi: 10.1097/SPV.0000000000000817.</w:t>
          </w:r>
        </w:p>
        <w:p w14:paraId="5FBAB5FF" w14:textId="77777777" w:rsidR="00A44750" w:rsidRDefault="00A44750">
          <w:pPr>
            <w:autoSpaceDE w:val="0"/>
            <w:autoSpaceDN w:val="0"/>
            <w:ind w:hanging="640"/>
            <w:divId w:val="1800759856"/>
            <w:rPr>
              <w:rFonts w:eastAsia="Times New Roman"/>
            </w:rPr>
          </w:pPr>
          <w:r>
            <w:rPr>
              <w:rFonts w:eastAsia="Times New Roman"/>
            </w:rPr>
            <w:t>[16]</w:t>
          </w:r>
          <w:r>
            <w:rPr>
              <w:rFonts w:eastAsia="Times New Roman"/>
            </w:rPr>
            <w:tab/>
            <w:t xml:space="preserve">P. Chedraui and F. R. Pérez-López, “Assessing sexual problems in women at midlife using the short version of the female sexual function index,” </w:t>
          </w:r>
          <w:r>
            <w:rPr>
              <w:rFonts w:eastAsia="Times New Roman"/>
              <w:i/>
              <w:iCs/>
            </w:rPr>
            <w:t>Maturitas</w:t>
          </w:r>
          <w:r>
            <w:rPr>
              <w:rFonts w:eastAsia="Times New Roman"/>
            </w:rPr>
            <w:t>, vol. 82, no. 3, pp. 299–303, Nov. 2015, doi: 10.1016/j.maturitas.2015.07.005.</w:t>
          </w:r>
        </w:p>
        <w:p w14:paraId="18E4EF60" w14:textId="77777777" w:rsidR="00A44750" w:rsidRDefault="00A44750">
          <w:pPr>
            <w:autoSpaceDE w:val="0"/>
            <w:autoSpaceDN w:val="0"/>
            <w:ind w:hanging="640"/>
            <w:divId w:val="763571554"/>
            <w:rPr>
              <w:rFonts w:eastAsia="Times New Roman"/>
            </w:rPr>
          </w:pPr>
          <w:r>
            <w:rPr>
              <w:rFonts w:eastAsia="Times New Roman"/>
            </w:rPr>
            <w:t>[17]</w:t>
          </w:r>
          <w:r>
            <w:rPr>
              <w:rFonts w:eastAsia="Times New Roman"/>
            </w:rPr>
            <w:tab/>
            <w:t>J. Heesakkers, “The 2024 compilation of the International Continence Society Standardisations, Consensus statements, Educational modules, Terminology and Fundamentals documents, with the International Consultation on Incontinence algorithms Toronto, Canada.”</w:t>
          </w:r>
        </w:p>
        <w:p w14:paraId="21BFF365" w14:textId="77777777" w:rsidR="00A44750" w:rsidRDefault="00A44750">
          <w:pPr>
            <w:autoSpaceDE w:val="0"/>
            <w:autoSpaceDN w:val="0"/>
            <w:ind w:hanging="640"/>
            <w:divId w:val="1502424114"/>
            <w:rPr>
              <w:rFonts w:eastAsia="Times New Roman"/>
            </w:rPr>
          </w:pPr>
          <w:r>
            <w:rPr>
              <w:rFonts w:eastAsia="Times New Roman"/>
            </w:rPr>
            <w:t>[18]</w:t>
          </w:r>
          <w:r>
            <w:rPr>
              <w:rFonts w:eastAsia="Times New Roman"/>
            </w:rPr>
            <w:tab/>
            <w:t xml:space="preserve">U. Lee and S. Raz, “Emerging concepts for pelvic organ prolapse surgery: What is cure?,” </w:t>
          </w:r>
          <w:r>
            <w:rPr>
              <w:rFonts w:eastAsia="Times New Roman"/>
              <w:i/>
              <w:iCs/>
            </w:rPr>
            <w:t>Curr Urol Rep</w:t>
          </w:r>
          <w:r>
            <w:rPr>
              <w:rFonts w:eastAsia="Times New Roman"/>
            </w:rPr>
            <w:t>, vol. 12, no. 1, pp. 62–67, Feb. 2011, doi: 10.1007/S11934-010-0160-2/FIGURES/3.</w:t>
          </w:r>
        </w:p>
        <w:p w14:paraId="5BE92209" w14:textId="4E5613A6" w:rsidR="00A44750" w:rsidRDefault="00A44750">
          <w:pPr>
            <w:autoSpaceDE w:val="0"/>
            <w:autoSpaceDN w:val="0"/>
            <w:ind w:hanging="640"/>
            <w:divId w:val="182478176"/>
            <w:rPr>
              <w:rFonts w:eastAsia="Times New Roman"/>
            </w:rPr>
          </w:pPr>
          <w:r>
            <w:rPr>
              <w:rFonts w:eastAsia="Times New Roman"/>
            </w:rPr>
            <w:t>[19]</w:t>
          </w:r>
          <w:r>
            <w:rPr>
              <w:rFonts w:eastAsia="Times New Roman"/>
            </w:rPr>
            <w:tab/>
            <w:t xml:space="preserve">Maher C, “Surgical management of pelvic organ prolapse in women (Review),” </w:t>
          </w:r>
          <w:r w:rsidR="006E61D0">
            <w:rPr>
              <w:rStyle w:val="nfasis"/>
            </w:rPr>
            <w:t>Cochrane Database Syst Rev</w:t>
          </w:r>
          <w:r w:rsidR="006E61D0">
            <w:t>. 2013;(4):CD004014</w:t>
          </w:r>
          <w:r>
            <w:rPr>
              <w:rFonts w:eastAsia="Times New Roman"/>
            </w:rPr>
            <w:t xml:space="preserve">. </w:t>
          </w:r>
        </w:p>
        <w:p w14:paraId="19CBA3E4" w14:textId="77777777" w:rsidR="00A44750" w:rsidRDefault="00A44750">
          <w:pPr>
            <w:autoSpaceDE w:val="0"/>
            <w:autoSpaceDN w:val="0"/>
            <w:ind w:hanging="640"/>
            <w:divId w:val="722944654"/>
            <w:rPr>
              <w:rFonts w:eastAsia="Times New Roman"/>
            </w:rPr>
          </w:pPr>
          <w:r>
            <w:rPr>
              <w:rFonts w:eastAsia="Times New Roman"/>
            </w:rPr>
            <w:t>[20]</w:t>
          </w:r>
          <w:r>
            <w:rPr>
              <w:rFonts w:eastAsia="Times New Roman"/>
            </w:rPr>
            <w:tab/>
            <w:t xml:space="preserve">M. R. L. Meister, S. Sutcliffe, and J. L. Lowder, “Definitions of apical vaginal support loss: a systematic review,” in </w:t>
          </w:r>
          <w:r>
            <w:rPr>
              <w:rFonts w:eastAsia="Times New Roman"/>
              <w:i/>
              <w:iCs/>
            </w:rPr>
            <w:t>American Journal of Obstetrics and Gynecology</w:t>
          </w:r>
          <w:r>
            <w:rPr>
              <w:rFonts w:eastAsia="Times New Roman"/>
            </w:rPr>
            <w:t>, Mosby Inc., Mar. 2017, pp. 232.e1-232.e14. doi: 10.1016/j.ajog.2016.09.078.</w:t>
          </w:r>
        </w:p>
        <w:p w14:paraId="345B1588" w14:textId="77777777" w:rsidR="00A44750" w:rsidRDefault="00A44750">
          <w:pPr>
            <w:autoSpaceDE w:val="0"/>
            <w:autoSpaceDN w:val="0"/>
            <w:ind w:hanging="640"/>
            <w:divId w:val="44762205"/>
            <w:rPr>
              <w:rFonts w:eastAsia="Times New Roman"/>
            </w:rPr>
          </w:pPr>
          <w:r>
            <w:rPr>
              <w:rFonts w:eastAsia="Times New Roman"/>
            </w:rPr>
            <w:t>[21]</w:t>
          </w:r>
          <w:r>
            <w:rPr>
              <w:rFonts w:eastAsia="Times New Roman"/>
            </w:rPr>
            <w:tab/>
            <w:t xml:space="preserve">R. N. Pauls </w:t>
          </w:r>
          <w:r>
            <w:rPr>
              <w:rFonts w:eastAsia="Times New Roman"/>
              <w:i/>
              <w:iCs/>
            </w:rPr>
            <w:t>et al.</w:t>
          </w:r>
          <w:r>
            <w:rPr>
              <w:rFonts w:eastAsia="Times New Roman"/>
            </w:rPr>
            <w:t xml:space="preserve">, “Sexual function after vaginal surgery for pelvic organ prolapse and urinary incontinence,” </w:t>
          </w:r>
          <w:r>
            <w:rPr>
              <w:rFonts w:eastAsia="Times New Roman"/>
              <w:i/>
              <w:iCs/>
            </w:rPr>
            <w:t>Am J Obstet Gynecol</w:t>
          </w:r>
          <w:r>
            <w:rPr>
              <w:rFonts w:eastAsia="Times New Roman"/>
            </w:rPr>
            <w:t>, vol. 197, no. 6, pp. 622.e1-622.e7, 2007, doi: 10.1016/j.ajog.2007.08.014.</w:t>
          </w:r>
        </w:p>
        <w:p w14:paraId="1AE3061B" w14:textId="2555C29F" w:rsidR="008C2B42" w:rsidRPr="00DA17E1" w:rsidRDefault="00A44750" w:rsidP="00DA17E1">
          <w:r>
            <w:rPr>
              <w:rFonts w:eastAsia="Times New Roman"/>
            </w:rPr>
            <w:t> </w:t>
          </w:r>
        </w:p>
      </w:sdtContent>
    </w:sdt>
    <w:p w14:paraId="2ED86F94" w14:textId="77777777" w:rsidR="00DA17E1" w:rsidRDefault="00DA17E1">
      <w:pPr>
        <w:spacing w:line="480" w:lineRule="auto"/>
        <w:rPr>
          <w:rFonts w:ascii="Arial" w:hAnsi="Arial" w:cs="Arial"/>
          <w:b/>
          <w:bCs/>
        </w:rPr>
      </w:pPr>
    </w:p>
    <w:p w14:paraId="09180888" w14:textId="77777777" w:rsidR="00DA17E1" w:rsidRDefault="00DA17E1">
      <w:pPr>
        <w:spacing w:line="480" w:lineRule="auto"/>
        <w:rPr>
          <w:rFonts w:ascii="Arial" w:hAnsi="Arial" w:cs="Arial"/>
          <w:b/>
          <w:bCs/>
        </w:rPr>
      </w:pPr>
    </w:p>
    <w:p w14:paraId="0723CC26" w14:textId="77777777" w:rsidR="003079F2" w:rsidRDefault="003079F2">
      <w:pPr>
        <w:spacing w:line="480" w:lineRule="auto"/>
        <w:rPr>
          <w:rFonts w:ascii="Arial" w:hAnsi="Arial" w:cs="Arial"/>
          <w:b/>
          <w:bCs/>
        </w:rPr>
      </w:pPr>
    </w:p>
    <w:p w14:paraId="69502F41" w14:textId="77777777" w:rsidR="003079F2" w:rsidRDefault="003079F2">
      <w:pPr>
        <w:spacing w:line="480" w:lineRule="auto"/>
        <w:rPr>
          <w:rFonts w:ascii="Arial" w:hAnsi="Arial" w:cs="Arial"/>
          <w:b/>
          <w:bCs/>
        </w:rPr>
      </w:pPr>
    </w:p>
    <w:p w14:paraId="3AAC4248" w14:textId="77777777" w:rsidR="003079F2" w:rsidRDefault="003079F2">
      <w:pPr>
        <w:spacing w:line="480" w:lineRule="auto"/>
        <w:rPr>
          <w:rFonts w:ascii="Arial" w:hAnsi="Arial" w:cs="Arial"/>
          <w:b/>
          <w:bCs/>
        </w:rPr>
      </w:pPr>
    </w:p>
    <w:p w14:paraId="5960E71B" w14:textId="724ACD20" w:rsidR="00CF7FF0" w:rsidRPr="00DA17E1" w:rsidRDefault="00CF7FF0">
      <w:pPr>
        <w:spacing w:line="480" w:lineRule="auto"/>
        <w:rPr>
          <w:rFonts w:ascii="Arial" w:hAnsi="Arial" w:cs="Arial"/>
          <w:b/>
          <w:bCs/>
          <w:color w:val="44546A" w:themeColor="text2"/>
        </w:rPr>
      </w:pPr>
      <w:r w:rsidRPr="00DA17E1">
        <w:rPr>
          <w:rFonts w:ascii="Arial" w:hAnsi="Arial" w:cs="Arial"/>
          <w:b/>
          <w:bCs/>
          <w:color w:val="44546A" w:themeColor="text2"/>
        </w:rPr>
        <w:t>Anexos</w:t>
      </w:r>
    </w:p>
    <w:p w14:paraId="04B6189F" w14:textId="682C1A58" w:rsidR="00CF7FF0" w:rsidRDefault="00CF7FF0">
      <w:pPr>
        <w:spacing w:line="480" w:lineRule="auto"/>
      </w:pPr>
      <w:r w:rsidRPr="00CF7FF0">
        <w:rPr>
          <w:noProof/>
        </w:rPr>
        <w:drawing>
          <wp:inline distT="0" distB="0" distL="0" distR="0" wp14:anchorId="7EFB914F" wp14:editId="7EBCE9FD">
            <wp:extent cx="5612130" cy="7352030"/>
            <wp:effectExtent l="0" t="0" r="1270" b="1270"/>
            <wp:docPr id="73512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2414" name=""/>
                    <pic:cNvPicPr/>
                  </pic:nvPicPr>
                  <pic:blipFill>
                    <a:blip r:embed="rId13"/>
                    <a:stretch>
                      <a:fillRect/>
                    </a:stretch>
                  </pic:blipFill>
                  <pic:spPr>
                    <a:xfrm>
                      <a:off x="0" y="0"/>
                      <a:ext cx="5612130" cy="7352030"/>
                    </a:xfrm>
                    <a:prstGeom prst="rect">
                      <a:avLst/>
                    </a:prstGeom>
                  </pic:spPr>
                </pic:pic>
              </a:graphicData>
            </a:graphic>
          </wp:inline>
        </w:drawing>
      </w:r>
    </w:p>
    <w:p w14:paraId="70DEB8C2" w14:textId="23EB63AC" w:rsidR="00CF7FF0" w:rsidRDefault="00CF7FF0">
      <w:pPr>
        <w:spacing w:line="480" w:lineRule="auto"/>
      </w:pPr>
      <w:r w:rsidRPr="00CF7FF0">
        <w:rPr>
          <w:noProof/>
        </w:rPr>
        <w:lastRenderedPageBreak/>
        <w:drawing>
          <wp:inline distT="0" distB="0" distL="0" distR="0" wp14:anchorId="185B754F" wp14:editId="35575952">
            <wp:extent cx="5612130" cy="7362825"/>
            <wp:effectExtent l="0" t="0" r="1270" b="3175"/>
            <wp:docPr id="835259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59531" name=""/>
                    <pic:cNvPicPr/>
                  </pic:nvPicPr>
                  <pic:blipFill>
                    <a:blip r:embed="rId14"/>
                    <a:stretch>
                      <a:fillRect/>
                    </a:stretch>
                  </pic:blipFill>
                  <pic:spPr>
                    <a:xfrm>
                      <a:off x="0" y="0"/>
                      <a:ext cx="5612130" cy="7362825"/>
                    </a:xfrm>
                    <a:prstGeom prst="rect">
                      <a:avLst/>
                    </a:prstGeom>
                  </pic:spPr>
                </pic:pic>
              </a:graphicData>
            </a:graphic>
          </wp:inline>
        </w:drawing>
      </w:r>
    </w:p>
    <w:p w14:paraId="73D9891F" w14:textId="77777777" w:rsidR="00CF7FF0" w:rsidRDefault="00CF7FF0">
      <w:pPr>
        <w:spacing w:line="480" w:lineRule="auto"/>
      </w:pPr>
    </w:p>
    <w:p w14:paraId="56B4E071" w14:textId="77777777" w:rsidR="00CF7FF0" w:rsidRDefault="00CF7FF0">
      <w:pPr>
        <w:spacing w:line="480" w:lineRule="auto"/>
      </w:pPr>
    </w:p>
    <w:p w14:paraId="1E8D3F12" w14:textId="11E711A7" w:rsidR="00CF7FF0" w:rsidRDefault="00CF7FF0">
      <w:pPr>
        <w:spacing w:line="480" w:lineRule="auto"/>
      </w:pPr>
      <w:r w:rsidRPr="00CF7FF0">
        <w:rPr>
          <w:noProof/>
        </w:rPr>
        <w:lastRenderedPageBreak/>
        <w:drawing>
          <wp:inline distT="0" distB="0" distL="0" distR="0" wp14:anchorId="689CF215" wp14:editId="3AD54699">
            <wp:extent cx="5612130" cy="7352030"/>
            <wp:effectExtent l="0" t="0" r="1270" b="1270"/>
            <wp:docPr id="954285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282" name=""/>
                    <pic:cNvPicPr/>
                  </pic:nvPicPr>
                  <pic:blipFill>
                    <a:blip r:embed="rId15"/>
                    <a:stretch>
                      <a:fillRect/>
                    </a:stretch>
                  </pic:blipFill>
                  <pic:spPr>
                    <a:xfrm>
                      <a:off x="0" y="0"/>
                      <a:ext cx="5612130" cy="7352030"/>
                    </a:xfrm>
                    <a:prstGeom prst="rect">
                      <a:avLst/>
                    </a:prstGeom>
                  </pic:spPr>
                </pic:pic>
              </a:graphicData>
            </a:graphic>
          </wp:inline>
        </w:drawing>
      </w:r>
    </w:p>
    <w:p w14:paraId="28942D37" w14:textId="77777777" w:rsidR="00CF7FF0" w:rsidRDefault="00CF7FF0">
      <w:pPr>
        <w:spacing w:line="480" w:lineRule="auto"/>
      </w:pPr>
    </w:p>
    <w:p w14:paraId="66AAC726" w14:textId="77777777" w:rsidR="00CF7FF0" w:rsidRDefault="00CF7FF0">
      <w:pPr>
        <w:spacing w:line="480" w:lineRule="auto"/>
      </w:pPr>
    </w:p>
    <w:p w14:paraId="60F48B05" w14:textId="40DC3A7C" w:rsidR="00CF7FF0" w:rsidRDefault="00CF7FF0">
      <w:pPr>
        <w:spacing w:line="480" w:lineRule="auto"/>
      </w:pPr>
      <w:r w:rsidRPr="00CF7FF0">
        <w:rPr>
          <w:noProof/>
        </w:rPr>
        <w:lastRenderedPageBreak/>
        <w:drawing>
          <wp:inline distT="0" distB="0" distL="0" distR="0" wp14:anchorId="5BBC85C1" wp14:editId="58C6F813">
            <wp:extent cx="5612130" cy="7362825"/>
            <wp:effectExtent l="0" t="0" r="1270" b="3175"/>
            <wp:docPr id="158083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3037" name=""/>
                    <pic:cNvPicPr/>
                  </pic:nvPicPr>
                  <pic:blipFill>
                    <a:blip r:embed="rId16"/>
                    <a:stretch>
                      <a:fillRect/>
                    </a:stretch>
                  </pic:blipFill>
                  <pic:spPr>
                    <a:xfrm>
                      <a:off x="0" y="0"/>
                      <a:ext cx="5612130" cy="7362825"/>
                    </a:xfrm>
                    <a:prstGeom prst="rect">
                      <a:avLst/>
                    </a:prstGeom>
                  </pic:spPr>
                </pic:pic>
              </a:graphicData>
            </a:graphic>
          </wp:inline>
        </w:drawing>
      </w:r>
    </w:p>
    <w:p w14:paraId="67A7B507" w14:textId="77777777" w:rsidR="00CF7FF0" w:rsidRDefault="00CF7FF0">
      <w:pPr>
        <w:spacing w:line="480" w:lineRule="auto"/>
      </w:pPr>
    </w:p>
    <w:p w14:paraId="3F7FF66B" w14:textId="77777777" w:rsidR="00CF7FF0" w:rsidRDefault="00CF7FF0">
      <w:pPr>
        <w:spacing w:line="480" w:lineRule="auto"/>
      </w:pPr>
    </w:p>
    <w:p w14:paraId="1B5402C9" w14:textId="3C902007" w:rsidR="00CF7FF0" w:rsidRDefault="00CF7FF0">
      <w:pPr>
        <w:spacing w:line="480" w:lineRule="auto"/>
      </w:pPr>
      <w:r w:rsidRPr="00CF7FF0">
        <w:rPr>
          <w:noProof/>
        </w:rPr>
        <w:lastRenderedPageBreak/>
        <w:drawing>
          <wp:inline distT="0" distB="0" distL="0" distR="0" wp14:anchorId="00297A19" wp14:editId="0E65E416">
            <wp:extent cx="5612130" cy="7362825"/>
            <wp:effectExtent l="0" t="0" r="1270" b="3175"/>
            <wp:docPr id="394653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53165" name=""/>
                    <pic:cNvPicPr/>
                  </pic:nvPicPr>
                  <pic:blipFill>
                    <a:blip r:embed="rId16"/>
                    <a:stretch>
                      <a:fillRect/>
                    </a:stretch>
                  </pic:blipFill>
                  <pic:spPr>
                    <a:xfrm>
                      <a:off x="0" y="0"/>
                      <a:ext cx="5612130" cy="7362825"/>
                    </a:xfrm>
                    <a:prstGeom prst="rect">
                      <a:avLst/>
                    </a:prstGeom>
                  </pic:spPr>
                </pic:pic>
              </a:graphicData>
            </a:graphic>
          </wp:inline>
        </w:drawing>
      </w:r>
    </w:p>
    <w:p w14:paraId="736730E6" w14:textId="77777777" w:rsidR="00CF7FF0" w:rsidRDefault="00CF7FF0">
      <w:pPr>
        <w:spacing w:line="480" w:lineRule="auto"/>
      </w:pPr>
    </w:p>
    <w:p w14:paraId="22A6424B" w14:textId="77777777" w:rsidR="00CF7FF0" w:rsidRDefault="00CF7FF0">
      <w:pPr>
        <w:spacing w:line="480" w:lineRule="auto"/>
      </w:pPr>
    </w:p>
    <w:p w14:paraId="3434108F" w14:textId="77777777" w:rsidR="00CF7FF0" w:rsidRDefault="00CF7FF0">
      <w:pPr>
        <w:spacing w:line="480" w:lineRule="auto"/>
      </w:pPr>
    </w:p>
    <w:p w14:paraId="66C2F59E" w14:textId="39552E00" w:rsidR="00CF7FF0" w:rsidRDefault="00CF7FF0">
      <w:pPr>
        <w:spacing w:line="480" w:lineRule="auto"/>
      </w:pPr>
      <w:r w:rsidRPr="00CF7FF0">
        <w:rPr>
          <w:noProof/>
        </w:rPr>
        <w:drawing>
          <wp:inline distT="0" distB="0" distL="0" distR="0" wp14:anchorId="13D2874D" wp14:editId="768537B6">
            <wp:extent cx="5612130" cy="7352030"/>
            <wp:effectExtent l="0" t="0" r="1270" b="1270"/>
            <wp:docPr id="741869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69067" name=""/>
                    <pic:cNvPicPr/>
                  </pic:nvPicPr>
                  <pic:blipFill>
                    <a:blip r:embed="rId17"/>
                    <a:stretch>
                      <a:fillRect/>
                    </a:stretch>
                  </pic:blipFill>
                  <pic:spPr>
                    <a:xfrm>
                      <a:off x="0" y="0"/>
                      <a:ext cx="5612130" cy="7352030"/>
                    </a:xfrm>
                    <a:prstGeom prst="rect">
                      <a:avLst/>
                    </a:prstGeom>
                  </pic:spPr>
                </pic:pic>
              </a:graphicData>
            </a:graphic>
          </wp:inline>
        </w:drawing>
      </w:r>
    </w:p>
    <w:p w14:paraId="621E51E2" w14:textId="77777777" w:rsidR="00CF7FF0" w:rsidRDefault="00CF7FF0">
      <w:pPr>
        <w:spacing w:line="480" w:lineRule="auto"/>
      </w:pPr>
    </w:p>
    <w:p w14:paraId="463B7439" w14:textId="78178965" w:rsidR="00CF7FF0" w:rsidRDefault="00CF7FF0">
      <w:pPr>
        <w:spacing w:line="480" w:lineRule="auto"/>
      </w:pPr>
      <w:r w:rsidRPr="00CF7FF0">
        <w:rPr>
          <w:noProof/>
        </w:rPr>
        <w:lastRenderedPageBreak/>
        <w:drawing>
          <wp:inline distT="0" distB="0" distL="0" distR="0" wp14:anchorId="39FED5FD" wp14:editId="6DF98896">
            <wp:extent cx="5612130" cy="7352030"/>
            <wp:effectExtent l="0" t="0" r="1270" b="1270"/>
            <wp:docPr id="269271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71981" name=""/>
                    <pic:cNvPicPr/>
                  </pic:nvPicPr>
                  <pic:blipFill>
                    <a:blip r:embed="rId18"/>
                    <a:stretch>
                      <a:fillRect/>
                    </a:stretch>
                  </pic:blipFill>
                  <pic:spPr>
                    <a:xfrm>
                      <a:off x="0" y="0"/>
                      <a:ext cx="5612130" cy="7352030"/>
                    </a:xfrm>
                    <a:prstGeom prst="rect">
                      <a:avLst/>
                    </a:prstGeom>
                  </pic:spPr>
                </pic:pic>
              </a:graphicData>
            </a:graphic>
          </wp:inline>
        </w:drawing>
      </w:r>
    </w:p>
    <w:p w14:paraId="45411AFF" w14:textId="77777777" w:rsidR="00CF7FF0" w:rsidRDefault="00CF7FF0">
      <w:pPr>
        <w:spacing w:line="480" w:lineRule="auto"/>
      </w:pPr>
    </w:p>
    <w:p w14:paraId="692FDEE9" w14:textId="77777777" w:rsidR="00CF7FF0" w:rsidRDefault="00CF7FF0">
      <w:pPr>
        <w:spacing w:line="480" w:lineRule="auto"/>
      </w:pPr>
    </w:p>
    <w:p w14:paraId="24D008E8" w14:textId="3B9F761D" w:rsidR="00CF7FF0" w:rsidRDefault="00CF7FF0">
      <w:pPr>
        <w:spacing w:line="480" w:lineRule="auto"/>
      </w:pPr>
      <w:r w:rsidRPr="00CF7FF0">
        <w:rPr>
          <w:noProof/>
        </w:rPr>
        <w:lastRenderedPageBreak/>
        <w:drawing>
          <wp:inline distT="0" distB="0" distL="0" distR="0" wp14:anchorId="6F830F79" wp14:editId="762D7B00">
            <wp:extent cx="5612130" cy="7352030"/>
            <wp:effectExtent l="0" t="0" r="1270" b="1270"/>
            <wp:docPr id="1337806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06684" name=""/>
                    <pic:cNvPicPr/>
                  </pic:nvPicPr>
                  <pic:blipFill>
                    <a:blip r:embed="rId19"/>
                    <a:stretch>
                      <a:fillRect/>
                    </a:stretch>
                  </pic:blipFill>
                  <pic:spPr>
                    <a:xfrm>
                      <a:off x="0" y="0"/>
                      <a:ext cx="5612130" cy="7352030"/>
                    </a:xfrm>
                    <a:prstGeom prst="rect">
                      <a:avLst/>
                    </a:prstGeom>
                  </pic:spPr>
                </pic:pic>
              </a:graphicData>
            </a:graphic>
          </wp:inline>
        </w:drawing>
      </w:r>
    </w:p>
    <w:p w14:paraId="7D020A46" w14:textId="77777777" w:rsidR="00CF7FF0" w:rsidRDefault="00CF7FF0">
      <w:pPr>
        <w:spacing w:line="480" w:lineRule="auto"/>
      </w:pPr>
    </w:p>
    <w:p w14:paraId="4F5C355F" w14:textId="7EBC1BA4" w:rsidR="00CF7FF0" w:rsidRPr="00DA17E1" w:rsidRDefault="00CF7FF0">
      <w:pPr>
        <w:spacing w:line="480" w:lineRule="auto"/>
      </w:pPr>
    </w:p>
    <w:sectPr w:rsidR="00CF7FF0" w:rsidRPr="00DA17E1" w:rsidSect="006E61D0">
      <w:footerReference w:type="even" r:id="rId20"/>
      <w:footerReference w:type="default" r:id="rId21"/>
      <w:footerReference w:type="first" r:id="rId22"/>
      <w:pgSz w:w="12240" w:h="15840"/>
      <w:pgMar w:top="1417" w:right="1701" w:bottom="1417" w:left="1701" w:header="0" w:footer="709"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C037F" w14:textId="77777777" w:rsidR="001C1425" w:rsidRDefault="001C1425">
      <w:r>
        <w:separator/>
      </w:r>
    </w:p>
  </w:endnote>
  <w:endnote w:type="continuationSeparator" w:id="0">
    <w:p w14:paraId="25FA9EAF" w14:textId="77777777" w:rsidR="001C1425" w:rsidRDefault="001C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94828988"/>
      <w:docPartObj>
        <w:docPartGallery w:val="Page Numbers (Bottom of Page)"/>
        <w:docPartUnique/>
      </w:docPartObj>
    </w:sdtPr>
    <w:sdtContent>
      <w:p w14:paraId="1288EA46" w14:textId="1D3FB179" w:rsidR="00F25926" w:rsidRDefault="00F25926" w:rsidP="00525F5D">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C916E5" w14:textId="77777777" w:rsidR="00F25926" w:rsidRDefault="00F25926" w:rsidP="00F25926">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89550587"/>
      <w:docPartObj>
        <w:docPartGallery w:val="Page Numbers (Bottom of Page)"/>
        <w:docPartUnique/>
      </w:docPartObj>
    </w:sdtPr>
    <w:sdtContent>
      <w:p w14:paraId="0AE76F6F" w14:textId="049DA4E3" w:rsidR="00F25926" w:rsidRDefault="00F25926" w:rsidP="00525F5D">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90D6423" w14:textId="77777777" w:rsidR="00F25926" w:rsidRDefault="00F25926" w:rsidP="00F25926">
    <w:pPr>
      <w:ind w:firstLine="360"/>
      <w:jc w:val="right"/>
    </w:pPr>
  </w:p>
  <w:p w14:paraId="2AF811FB" w14:textId="73AF09E1" w:rsidR="00B77EDC" w:rsidRDefault="00F25926" w:rsidP="00F25926">
    <w:pPr>
      <w:ind w:firstLine="360"/>
      <w:jc w:val="right"/>
    </w:pPr>
    <w:r>
      <w:t xml:space="preserve">Versión </w:t>
    </w:r>
    <w:r w:rsidR="00CC5E18">
      <w:t>2</w:t>
    </w:r>
    <w:r w:rsidR="003E1ADF">
      <w:t>.</w:t>
    </w:r>
    <w:r w:rsidR="00CC5E18">
      <w:t>0</w:t>
    </w:r>
    <w:r>
      <w:ptab w:relativeTo="margin" w:alignment="center" w:leader="none"/>
    </w:r>
    <w:r>
      <w:ptab w:relativeTo="margin" w:alignment="right" w:leader="none"/>
    </w:r>
    <w:r w:rsidR="00CC5E18">
      <w:t>Diciembre</w:t>
    </w:r>
    <w:r w:rsidR="003E1ADF">
      <w:t xml:space="preserve"> </w:t>
    </w:r>
    <w:r>
      <w:t>202</w:t>
    </w:r>
    <w:r w:rsidR="00282159">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23858219"/>
      <w:docPartObj>
        <w:docPartGallery w:val="Page Numbers (Bottom of Page)"/>
        <w:docPartUnique/>
      </w:docPartObj>
    </w:sdtPr>
    <w:sdtContent>
      <w:p w14:paraId="666FCB82" w14:textId="6815D5C5" w:rsidR="00F25926" w:rsidRDefault="00F25926" w:rsidP="00F25926">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F9CA495" w14:textId="344183F6" w:rsidR="00B77EDC" w:rsidRDefault="00F25926" w:rsidP="00F25926">
    <w:pPr>
      <w:ind w:right="360" w:firstLine="360"/>
    </w:pPr>
    <w:r>
      <w:t>Versión 2</w:t>
    </w:r>
    <w:r>
      <w:ptab w:relativeTo="margin" w:alignment="center" w:leader="none"/>
    </w:r>
    <w:r>
      <w:ptab w:relativeTo="margin" w:alignment="right" w:leader="none"/>
    </w:r>
    <w:r>
      <w:t>Septiembre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6F11B" w14:textId="77777777" w:rsidR="001C1425" w:rsidRDefault="001C1425">
      <w:r>
        <w:separator/>
      </w:r>
    </w:p>
  </w:footnote>
  <w:footnote w:type="continuationSeparator" w:id="0">
    <w:p w14:paraId="24700835" w14:textId="77777777" w:rsidR="001C1425" w:rsidRDefault="001C1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9071E"/>
    <w:multiLevelType w:val="multilevel"/>
    <w:tmpl w:val="77D8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82BDB"/>
    <w:multiLevelType w:val="hybridMultilevel"/>
    <w:tmpl w:val="55DC4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FC551F"/>
    <w:multiLevelType w:val="multilevel"/>
    <w:tmpl w:val="78E6A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4466AD"/>
    <w:multiLevelType w:val="hybridMultilevel"/>
    <w:tmpl w:val="93A83742"/>
    <w:lvl w:ilvl="0" w:tplc="96E43F5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A7F6480"/>
    <w:multiLevelType w:val="multilevel"/>
    <w:tmpl w:val="AA82C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B305CE6"/>
    <w:multiLevelType w:val="multilevel"/>
    <w:tmpl w:val="5742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F21879"/>
    <w:multiLevelType w:val="multilevel"/>
    <w:tmpl w:val="2A4AC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643234"/>
    <w:multiLevelType w:val="multilevel"/>
    <w:tmpl w:val="5296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924DB"/>
    <w:multiLevelType w:val="multilevel"/>
    <w:tmpl w:val="3CBC6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050697"/>
    <w:multiLevelType w:val="multilevel"/>
    <w:tmpl w:val="0CD0F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B561C5"/>
    <w:multiLevelType w:val="hybridMultilevel"/>
    <w:tmpl w:val="1214D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270958"/>
    <w:multiLevelType w:val="multilevel"/>
    <w:tmpl w:val="3DB49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F371F1"/>
    <w:multiLevelType w:val="hybridMultilevel"/>
    <w:tmpl w:val="EE7C9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552AE4"/>
    <w:multiLevelType w:val="hybridMultilevel"/>
    <w:tmpl w:val="672A2B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B531A4"/>
    <w:multiLevelType w:val="hybridMultilevel"/>
    <w:tmpl w:val="5C98B97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7AB2DF5"/>
    <w:multiLevelType w:val="hybridMultilevel"/>
    <w:tmpl w:val="50D0D520"/>
    <w:lvl w:ilvl="0" w:tplc="96E43F5E">
      <w:numFmt w:val="bullet"/>
      <w:lvlText w:val="•"/>
      <w:lvlJc w:val="left"/>
      <w:pPr>
        <w:ind w:left="1080" w:hanging="72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5247786">
    <w:abstractNumId w:val="11"/>
  </w:num>
  <w:num w:numId="2" w16cid:durableId="273825940">
    <w:abstractNumId w:val="6"/>
  </w:num>
  <w:num w:numId="3" w16cid:durableId="1556349881">
    <w:abstractNumId w:val="9"/>
  </w:num>
  <w:num w:numId="4" w16cid:durableId="1882939578">
    <w:abstractNumId w:val="8"/>
  </w:num>
  <w:num w:numId="5" w16cid:durableId="1453940676">
    <w:abstractNumId w:val="4"/>
  </w:num>
  <w:num w:numId="6" w16cid:durableId="1762875374">
    <w:abstractNumId w:val="2"/>
  </w:num>
  <w:num w:numId="7" w16cid:durableId="1463881935">
    <w:abstractNumId w:val="5"/>
  </w:num>
  <w:num w:numId="8" w16cid:durableId="1465658994">
    <w:abstractNumId w:val="1"/>
  </w:num>
  <w:num w:numId="9" w16cid:durableId="1721052425">
    <w:abstractNumId w:val="13"/>
  </w:num>
  <w:num w:numId="10" w16cid:durableId="969364287">
    <w:abstractNumId w:val="12"/>
  </w:num>
  <w:num w:numId="11" w16cid:durableId="2095281345">
    <w:abstractNumId w:val="10"/>
  </w:num>
  <w:num w:numId="12" w16cid:durableId="223880846">
    <w:abstractNumId w:val="15"/>
  </w:num>
  <w:num w:numId="13" w16cid:durableId="530993928">
    <w:abstractNumId w:val="3"/>
  </w:num>
  <w:num w:numId="14" w16cid:durableId="939993483">
    <w:abstractNumId w:val="14"/>
  </w:num>
  <w:num w:numId="15" w16cid:durableId="1228880593">
    <w:abstractNumId w:val="7"/>
  </w:num>
  <w:num w:numId="16" w16cid:durableId="280696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EDC"/>
    <w:rsid w:val="00015938"/>
    <w:rsid w:val="00043484"/>
    <w:rsid w:val="00050075"/>
    <w:rsid w:val="00072E13"/>
    <w:rsid w:val="0009227F"/>
    <w:rsid w:val="000A3EA2"/>
    <w:rsid w:val="000C4771"/>
    <w:rsid w:val="000D4C7A"/>
    <w:rsid w:val="001061AF"/>
    <w:rsid w:val="00197E1B"/>
    <w:rsid w:val="001C1425"/>
    <w:rsid w:val="001C7B48"/>
    <w:rsid w:val="001D7138"/>
    <w:rsid w:val="001E6AB6"/>
    <w:rsid w:val="001F31CF"/>
    <w:rsid w:val="001F688F"/>
    <w:rsid w:val="001F770C"/>
    <w:rsid w:val="0020176C"/>
    <w:rsid w:val="0021268B"/>
    <w:rsid w:val="00225736"/>
    <w:rsid w:val="0025078B"/>
    <w:rsid w:val="00273D94"/>
    <w:rsid w:val="00282159"/>
    <w:rsid w:val="00285A35"/>
    <w:rsid w:val="00291C81"/>
    <w:rsid w:val="002A0A37"/>
    <w:rsid w:val="002A6380"/>
    <w:rsid w:val="002B3FD2"/>
    <w:rsid w:val="002C12F5"/>
    <w:rsid w:val="003079F2"/>
    <w:rsid w:val="00313646"/>
    <w:rsid w:val="003602D8"/>
    <w:rsid w:val="003763A0"/>
    <w:rsid w:val="003C247E"/>
    <w:rsid w:val="003E1ADF"/>
    <w:rsid w:val="003F394D"/>
    <w:rsid w:val="00422174"/>
    <w:rsid w:val="00455FB9"/>
    <w:rsid w:val="00474AD4"/>
    <w:rsid w:val="0048352D"/>
    <w:rsid w:val="00495D25"/>
    <w:rsid w:val="004A5F49"/>
    <w:rsid w:val="004C068E"/>
    <w:rsid w:val="004C7702"/>
    <w:rsid w:val="004D3802"/>
    <w:rsid w:val="004E0EE4"/>
    <w:rsid w:val="004E4FE8"/>
    <w:rsid w:val="00500F21"/>
    <w:rsid w:val="005165B7"/>
    <w:rsid w:val="0056398A"/>
    <w:rsid w:val="00564A09"/>
    <w:rsid w:val="00577DA7"/>
    <w:rsid w:val="005C4DB3"/>
    <w:rsid w:val="005D4C84"/>
    <w:rsid w:val="005D7D20"/>
    <w:rsid w:val="00612A83"/>
    <w:rsid w:val="00654FA4"/>
    <w:rsid w:val="006B22B1"/>
    <w:rsid w:val="006E61D0"/>
    <w:rsid w:val="007100AE"/>
    <w:rsid w:val="00721387"/>
    <w:rsid w:val="00736321"/>
    <w:rsid w:val="007423C0"/>
    <w:rsid w:val="0074466C"/>
    <w:rsid w:val="00754CF7"/>
    <w:rsid w:val="0076217B"/>
    <w:rsid w:val="007650A4"/>
    <w:rsid w:val="007872F2"/>
    <w:rsid w:val="00790C4C"/>
    <w:rsid w:val="00796E84"/>
    <w:rsid w:val="007D6ED1"/>
    <w:rsid w:val="007F1BE0"/>
    <w:rsid w:val="0083588A"/>
    <w:rsid w:val="00866577"/>
    <w:rsid w:val="008C2B42"/>
    <w:rsid w:val="008D068E"/>
    <w:rsid w:val="008D5796"/>
    <w:rsid w:val="008E743B"/>
    <w:rsid w:val="00921936"/>
    <w:rsid w:val="00957CFE"/>
    <w:rsid w:val="00977985"/>
    <w:rsid w:val="00A07B0A"/>
    <w:rsid w:val="00A145CF"/>
    <w:rsid w:val="00A27659"/>
    <w:rsid w:val="00A44750"/>
    <w:rsid w:val="00B04510"/>
    <w:rsid w:val="00B35486"/>
    <w:rsid w:val="00B465A6"/>
    <w:rsid w:val="00B53AE8"/>
    <w:rsid w:val="00B77EDC"/>
    <w:rsid w:val="00BA5D37"/>
    <w:rsid w:val="00BA788A"/>
    <w:rsid w:val="00BB02F7"/>
    <w:rsid w:val="00BC0CA1"/>
    <w:rsid w:val="00BF2D9C"/>
    <w:rsid w:val="00BF4ACE"/>
    <w:rsid w:val="00C35A0B"/>
    <w:rsid w:val="00C479B3"/>
    <w:rsid w:val="00CC5E18"/>
    <w:rsid w:val="00CC75A8"/>
    <w:rsid w:val="00CF7FF0"/>
    <w:rsid w:val="00D36005"/>
    <w:rsid w:val="00D43531"/>
    <w:rsid w:val="00D43E00"/>
    <w:rsid w:val="00D44EC5"/>
    <w:rsid w:val="00D84568"/>
    <w:rsid w:val="00D878EA"/>
    <w:rsid w:val="00DA17E1"/>
    <w:rsid w:val="00DA6310"/>
    <w:rsid w:val="00DD586B"/>
    <w:rsid w:val="00DE7410"/>
    <w:rsid w:val="00E179D5"/>
    <w:rsid w:val="00E336BF"/>
    <w:rsid w:val="00E449C1"/>
    <w:rsid w:val="00E85F2B"/>
    <w:rsid w:val="00E941D6"/>
    <w:rsid w:val="00ED545B"/>
    <w:rsid w:val="00F22420"/>
    <w:rsid w:val="00F2448C"/>
    <w:rsid w:val="00F25926"/>
    <w:rsid w:val="00F326C6"/>
    <w:rsid w:val="00F40C10"/>
    <w:rsid w:val="00F43F81"/>
    <w:rsid w:val="00F61DA6"/>
    <w:rsid w:val="00F72A9A"/>
    <w:rsid w:val="00FD6690"/>
    <w:rsid w:val="00FE7C9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81BF1"/>
  <w15:docId w15:val="{7A215835-CDF9-3249-A17B-5A86CE884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E1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C0EE7"/>
    <w:pPr>
      <w:tabs>
        <w:tab w:val="center" w:pos="4419"/>
        <w:tab w:val="right" w:pos="8838"/>
      </w:tabs>
    </w:pPr>
  </w:style>
  <w:style w:type="character" w:customStyle="1" w:styleId="EncabezadoCar">
    <w:name w:val="Encabezado Car"/>
    <w:basedOn w:val="Fuentedeprrafopredeter"/>
    <w:link w:val="Encabezado"/>
    <w:uiPriority w:val="99"/>
    <w:rsid w:val="00AC0EE7"/>
  </w:style>
  <w:style w:type="paragraph" w:styleId="Piedepgina">
    <w:name w:val="footer"/>
    <w:basedOn w:val="Normal"/>
    <w:link w:val="PiedepginaCar"/>
    <w:uiPriority w:val="99"/>
    <w:unhideWhenUsed/>
    <w:rsid w:val="00AC0EE7"/>
    <w:pPr>
      <w:tabs>
        <w:tab w:val="center" w:pos="4419"/>
        <w:tab w:val="right" w:pos="8838"/>
      </w:tabs>
    </w:pPr>
  </w:style>
  <w:style w:type="character" w:customStyle="1" w:styleId="PiedepginaCar">
    <w:name w:val="Pie de página Car"/>
    <w:basedOn w:val="Fuentedeprrafopredeter"/>
    <w:link w:val="Piedepgina"/>
    <w:uiPriority w:val="99"/>
    <w:rsid w:val="00AC0EE7"/>
  </w:style>
  <w:style w:type="paragraph" w:styleId="HTMLconformatoprevio">
    <w:name w:val="HTML Preformatted"/>
    <w:basedOn w:val="Normal"/>
    <w:link w:val="HTMLconformatoprevioCar"/>
    <w:uiPriority w:val="99"/>
    <w:unhideWhenUsed/>
    <w:rsid w:val="00536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53600A"/>
    <w:rPr>
      <w:rFonts w:ascii="Courier New" w:hAnsi="Courier New" w:cs="Courier New"/>
      <w:sz w:val="20"/>
      <w:szCs w:val="20"/>
      <w:lang w:eastAsia="es-ES_tradnl"/>
    </w:rPr>
  </w:style>
  <w:style w:type="character" w:customStyle="1" w:styleId="apple-converted-space">
    <w:name w:val="apple-converted-space"/>
    <w:basedOn w:val="Fuentedeprrafopredeter"/>
    <w:rsid w:val="007979A8"/>
  </w:style>
  <w:style w:type="paragraph" w:styleId="Textodeglobo">
    <w:name w:val="Balloon Text"/>
    <w:basedOn w:val="Normal"/>
    <w:link w:val="TextodegloboCar"/>
    <w:uiPriority w:val="99"/>
    <w:semiHidden/>
    <w:unhideWhenUsed/>
    <w:rsid w:val="009423C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423CE"/>
    <w:rPr>
      <w:rFonts w:ascii="Times New Roman" w:hAnsi="Times New Roman" w:cs="Times New Roman"/>
      <w:sz w:val="18"/>
      <w:szCs w:val="18"/>
    </w:rPr>
  </w:style>
  <w:style w:type="character" w:styleId="Hipervnculo">
    <w:name w:val="Hyperlink"/>
    <w:basedOn w:val="Fuentedeprrafopredeter"/>
    <w:uiPriority w:val="99"/>
    <w:unhideWhenUsed/>
    <w:rsid w:val="00C5486B"/>
    <w:rPr>
      <w:color w:val="0563C1" w:themeColor="hyperlink"/>
      <w:u w:val="single"/>
    </w:rPr>
  </w:style>
  <w:style w:type="paragraph" w:styleId="Prrafodelista">
    <w:name w:val="List Paragraph"/>
    <w:basedOn w:val="Normal"/>
    <w:uiPriority w:val="34"/>
    <w:qFormat/>
    <w:rsid w:val="00F4170C"/>
    <w:pPr>
      <w:ind w:left="720"/>
      <w:contextualSpacing/>
    </w:pPr>
  </w:style>
  <w:style w:type="table" w:styleId="Tablaconcuadrcula">
    <w:name w:val="Table Grid"/>
    <w:basedOn w:val="Tablanormal"/>
    <w:uiPriority w:val="39"/>
    <w:rsid w:val="00BE7F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85108"/>
    <w:rPr>
      <w:color w:val="605E5C"/>
      <w:shd w:val="clear" w:color="auto" w:fill="E1DFDD"/>
    </w:rPr>
  </w:style>
  <w:style w:type="character" w:customStyle="1" w:styleId="hidemob">
    <w:name w:val="hidemob"/>
    <w:basedOn w:val="Fuentedeprrafopredeter"/>
    <w:rsid w:val="00485108"/>
  </w:style>
  <w:style w:type="paragraph" w:styleId="NormalWeb">
    <w:name w:val="Normal (Web)"/>
    <w:basedOn w:val="Normal"/>
    <w:uiPriority w:val="99"/>
    <w:unhideWhenUsed/>
    <w:rsid w:val="00E72F8E"/>
    <w:pPr>
      <w:spacing w:before="100" w:beforeAutospacing="1" w:after="100" w:afterAutospacing="1"/>
    </w:pPr>
    <w:rPr>
      <w:rFonts w:ascii="Times New Roman" w:eastAsia="Times New Roman" w:hAnsi="Times New Roman" w:cs="Times New Roman"/>
      <w:lang w:eastAsia="es-ES_tradnl"/>
    </w:rPr>
  </w:style>
  <w:style w:type="character" w:customStyle="1" w:styleId="Mencinsinresolver2">
    <w:name w:val="Mención sin resolver2"/>
    <w:basedOn w:val="Fuentedeprrafopredeter"/>
    <w:uiPriority w:val="99"/>
    <w:semiHidden/>
    <w:unhideWhenUsed/>
    <w:rsid w:val="00975601"/>
    <w:rPr>
      <w:color w:val="605E5C"/>
      <w:shd w:val="clear" w:color="auto" w:fill="E1DFDD"/>
    </w:rPr>
  </w:style>
  <w:style w:type="character" w:styleId="Refdecomentario">
    <w:name w:val="annotation reference"/>
    <w:basedOn w:val="Fuentedeprrafopredeter"/>
    <w:uiPriority w:val="99"/>
    <w:semiHidden/>
    <w:unhideWhenUsed/>
    <w:rsid w:val="00F6558F"/>
    <w:rPr>
      <w:sz w:val="16"/>
      <w:szCs w:val="16"/>
    </w:rPr>
  </w:style>
  <w:style w:type="paragraph" w:styleId="Textocomentario">
    <w:name w:val="annotation text"/>
    <w:basedOn w:val="Normal"/>
    <w:link w:val="TextocomentarioCar"/>
    <w:uiPriority w:val="99"/>
    <w:semiHidden/>
    <w:unhideWhenUsed/>
    <w:rsid w:val="00F6558F"/>
    <w:rPr>
      <w:sz w:val="20"/>
      <w:szCs w:val="20"/>
    </w:rPr>
  </w:style>
  <w:style w:type="character" w:customStyle="1" w:styleId="TextocomentarioCar">
    <w:name w:val="Texto comentario Car"/>
    <w:basedOn w:val="Fuentedeprrafopredeter"/>
    <w:link w:val="Textocomentario"/>
    <w:uiPriority w:val="99"/>
    <w:semiHidden/>
    <w:rsid w:val="00F6558F"/>
    <w:rPr>
      <w:sz w:val="20"/>
      <w:szCs w:val="20"/>
    </w:rPr>
  </w:style>
  <w:style w:type="paragraph" w:styleId="Asuntodelcomentario">
    <w:name w:val="annotation subject"/>
    <w:basedOn w:val="Textocomentario"/>
    <w:next w:val="Textocomentario"/>
    <w:link w:val="AsuntodelcomentarioCar"/>
    <w:uiPriority w:val="99"/>
    <w:semiHidden/>
    <w:unhideWhenUsed/>
    <w:rsid w:val="00F6558F"/>
    <w:rPr>
      <w:b/>
      <w:bCs/>
    </w:rPr>
  </w:style>
  <w:style w:type="character" w:customStyle="1" w:styleId="AsuntodelcomentarioCar">
    <w:name w:val="Asunto del comentario Car"/>
    <w:basedOn w:val="TextocomentarioCar"/>
    <w:link w:val="Asuntodelcomentario"/>
    <w:uiPriority w:val="99"/>
    <w:semiHidden/>
    <w:rsid w:val="00F6558F"/>
    <w:rPr>
      <w:b/>
      <w:bCs/>
      <w:sz w:val="20"/>
      <w:szCs w:val="20"/>
    </w:rPr>
  </w:style>
  <w:style w:type="character" w:styleId="Hipervnculovisitado">
    <w:name w:val="FollowedHyperlink"/>
    <w:basedOn w:val="Fuentedeprrafopredeter"/>
    <w:uiPriority w:val="99"/>
    <w:semiHidden/>
    <w:unhideWhenUsed/>
    <w:rsid w:val="00286DB1"/>
    <w:rPr>
      <w:color w:val="954F72" w:themeColor="followedHyperlink"/>
      <w:u w:val="single"/>
    </w:rPr>
  </w:style>
  <w:style w:type="character" w:styleId="Mencinsinresolver">
    <w:name w:val="Unresolved Mention"/>
    <w:basedOn w:val="Fuentedeprrafopredeter"/>
    <w:uiPriority w:val="99"/>
    <w:semiHidden/>
    <w:unhideWhenUsed/>
    <w:rsid w:val="00EB4E8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merodepgina">
    <w:name w:val="page number"/>
    <w:basedOn w:val="Fuentedeprrafopredeter"/>
    <w:uiPriority w:val="99"/>
    <w:semiHidden/>
    <w:unhideWhenUsed/>
    <w:rsid w:val="00F25926"/>
  </w:style>
  <w:style w:type="character" w:customStyle="1" w:styleId="muitypography-root">
    <w:name w:val="muitypography-root"/>
    <w:basedOn w:val="Fuentedeprrafopredeter"/>
    <w:rsid w:val="003763A0"/>
  </w:style>
  <w:style w:type="character" w:styleId="Textodelmarcadordeposicin">
    <w:name w:val="Placeholder Text"/>
    <w:basedOn w:val="Fuentedeprrafopredeter"/>
    <w:uiPriority w:val="99"/>
    <w:semiHidden/>
    <w:rsid w:val="00CC75A8"/>
    <w:rPr>
      <w:color w:val="666666"/>
    </w:rPr>
  </w:style>
  <w:style w:type="table" w:styleId="Tablaconcuadrculaclara">
    <w:name w:val="Grid Table Light"/>
    <w:basedOn w:val="Tablanormal"/>
    <w:uiPriority w:val="40"/>
    <w:rsid w:val="007446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7446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7446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7446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
    <w:name w:val="Grid Table 1 Light"/>
    <w:basedOn w:val="Tablanormal"/>
    <w:uiPriority w:val="46"/>
    <w:rsid w:val="007446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4466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74466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74466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4466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74466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74466C"/>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3-nfasis5">
    <w:name w:val="Grid Table 3 Accent 5"/>
    <w:basedOn w:val="Tablanormal"/>
    <w:uiPriority w:val="48"/>
    <w:rsid w:val="0074466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4-nfasis6">
    <w:name w:val="Grid Table 4 Accent 6"/>
    <w:basedOn w:val="Tablanormal"/>
    <w:uiPriority w:val="49"/>
    <w:rsid w:val="007446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74466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7446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1">
    <w:name w:val="List Table 3 Accent 1"/>
    <w:basedOn w:val="Tablanormal"/>
    <w:uiPriority w:val="48"/>
    <w:rsid w:val="0074466C"/>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5">
    <w:name w:val="List Table 3 Accent 5"/>
    <w:basedOn w:val="Tablanormal"/>
    <w:uiPriority w:val="48"/>
    <w:rsid w:val="0074466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4-nfasis1">
    <w:name w:val="List Table 4 Accent 1"/>
    <w:basedOn w:val="Tablanormal"/>
    <w:uiPriority w:val="49"/>
    <w:rsid w:val="0074466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5">
    <w:name w:val="Grid Table 2 Accent 5"/>
    <w:basedOn w:val="Tablanormal"/>
    <w:uiPriority w:val="47"/>
    <w:rsid w:val="00B53AE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B53AE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A27659"/>
    <w:rPr>
      <w:b/>
      <w:bCs/>
    </w:rPr>
  </w:style>
  <w:style w:type="table" w:customStyle="1" w:styleId="TableGrid">
    <w:name w:val="TableGrid"/>
    <w:rsid w:val="00CF7FF0"/>
    <w:rPr>
      <w:rFonts w:asciiTheme="minorHAnsi" w:eastAsiaTheme="minorEastAsia" w:hAnsiTheme="minorHAnsi" w:cstheme="minorBidi"/>
      <w:kern w:val="2"/>
      <w14:ligatures w14:val="standardContextual"/>
    </w:rPr>
    <w:tblPr>
      <w:tblCellMar>
        <w:top w:w="0" w:type="dxa"/>
        <w:left w:w="0" w:type="dxa"/>
        <w:bottom w:w="0" w:type="dxa"/>
        <w:right w:w="0" w:type="dxa"/>
      </w:tblCellMar>
    </w:tblPr>
  </w:style>
  <w:style w:type="character" w:styleId="nfasis">
    <w:name w:val="Emphasis"/>
    <w:basedOn w:val="Fuentedeprrafopredeter"/>
    <w:uiPriority w:val="20"/>
    <w:qFormat/>
    <w:rsid w:val="009779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989">
      <w:marLeft w:val="640"/>
      <w:marRight w:val="0"/>
      <w:marTop w:val="0"/>
      <w:marBottom w:val="0"/>
      <w:divBdr>
        <w:top w:val="none" w:sz="0" w:space="0" w:color="auto"/>
        <w:left w:val="none" w:sz="0" w:space="0" w:color="auto"/>
        <w:bottom w:val="none" w:sz="0" w:space="0" w:color="auto"/>
        <w:right w:val="none" w:sz="0" w:space="0" w:color="auto"/>
      </w:divBdr>
    </w:div>
    <w:div w:id="8338831">
      <w:marLeft w:val="640"/>
      <w:marRight w:val="0"/>
      <w:marTop w:val="0"/>
      <w:marBottom w:val="0"/>
      <w:divBdr>
        <w:top w:val="none" w:sz="0" w:space="0" w:color="auto"/>
        <w:left w:val="none" w:sz="0" w:space="0" w:color="auto"/>
        <w:bottom w:val="none" w:sz="0" w:space="0" w:color="auto"/>
        <w:right w:val="none" w:sz="0" w:space="0" w:color="auto"/>
      </w:divBdr>
    </w:div>
    <w:div w:id="9525716">
      <w:marLeft w:val="640"/>
      <w:marRight w:val="0"/>
      <w:marTop w:val="0"/>
      <w:marBottom w:val="0"/>
      <w:divBdr>
        <w:top w:val="none" w:sz="0" w:space="0" w:color="auto"/>
        <w:left w:val="none" w:sz="0" w:space="0" w:color="auto"/>
        <w:bottom w:val="none" w:sz="0" w:space="0" w:color="auto"/>
        <w:right w:val="none" w:sz="0" w:space="0" w:color="auto"/>
      </w:divBdr>
    </w:div>
    <w:div w:id="9574686">
      <w:marLeft w:val="640"/>
      <w:marRight w:val="0"/>
      <w:marTop w:val="0"/>
      <w:marBottom w:val="0"/>
      <w:divBdr>
        <w:top w:val="none" w:sz="0" w:space="0" w:color="auto"/>
        <w:left w:val="none" w:sz="0" w:space="0" w:color="auto"/>
        <w:bottom w:val="none" w:sz="0" w:space="0" w:color="auto"/>
        <w:right w:val="none" w:sz="0" w:space="0" w:color="auto"/>
      </w:divBdr>
    </w:div>
    <w:div w:id="9719462">
      <w:marLeft w:val="640"/>
      <w:marRight w:val="0"/>
      <w:marTop w:val="0"/>
      <w:marBottom w:val="0"/>
      <w:divBdr>
        <w:top w:val="none" w:sz="0" w:space="0" w:color="auto"/>
        <w:left w:val="none" w:sz="0" w:space="0" w:color="auto"/>
        <w:bottom w:val="none" w:sz="0" w:space="0" w:color="auto"/>
        <w:right w:val="none" w:sz="0" w:space="0" w:color="auto"/>
      </w:divBdr>
    </w:div>
    <w:div w:id="11616254">
      <w:marLeft w:val="640"/>
      <w:marRight w:val="0"/>
      <w:marTop w:val="0"/>
      <w:marBottom w:val="0"/>
      <w:divBdr>
        <w:top w:val="none" w:sz="0" w:space="0" w:color="auto"/>
        <w:left w:val="none" w:sz="0" w:space="0" w:color="auto"/>
        <w:bottom w:val="none" w:sz="0" w:space="0" w:color="auto"/>
        <w:right w:val="none" w:sz="0" w:space="0" w:color="auto"/>
      </w:divBdr>
    </w:div>
    <w:div w:id="14232136">
      <w:marLeft w:val="640"/>
      <w:marRight w:val="0"/>
      <w:marTop w:val="0"/>
      <w:marBottom w:val="0"/>
      <w:divBdr>
        <w:top w:val="none" w:sz="0" w:space="0" w:color="auto"/>
        <w:left w:val="none" w:sz="0" w:space="0" w:color="auto"/>
        <w:bottom w:val="none" w:sz="0" w:space="0" w:color="auto"/>
        <w:right w:val="none" w:sz="0" w:space="0" w:color="auto"/>
      </w:divBdr>
    </w:div>
    <w:div w:id="14427481">
      <w:marLeft w:val="640"/>
      <w:marRight w:val="0"/>
      <w:marTop w:val="0"/>
      <w:marBottom w:val="0"/>
      <w:divBdr>
        <w:top w:val="none" w:sz="0" w:space="0" w:color="auto"/>
        <w:left w:val="none" w:sz="0" w:space="0" w:color="auto"/>
        <w:bottom w:val="none" w:sz="0" w:space="0" w:color="auto"/>
        <w:right w:val="none" w:sz="0" w:space="0" w:color="auto"/>
      </w:divBdr>
    </w:div>
    <w:div w:id="14575720">
      <w:marLeft w:val="640"/>
      <w:marRight w:val="0"/>
      <w:marTop w:val="0"/>
      <w:marBottom w:val="0"/>
      <w:divBdr>
        <w:top w:val="none" w:sz="0" w:space="0" w:color="auto"/>
        <w:left w:val="none" w:sz="0" w:space="0" w:color="auto"/>
        <w:bottom w:val="none" w:sz="0" w:space="0" w:color="auto"/>
        <w:right w:val="none" w:sz="0" w:space="0" w:color="auto"/>
      </w:divBdr>
    </w:div>
    <w:div w:id="15622793">
      <w:marLeft w:val="640"/>
      <w:marRight w:val="0"/>
      <w:marTop w:val="0"/>
      <w:marBottom w:val="0"/>
      <w:divBdr>
        <w:top w:val="none" w:sz="0" w:space="0" w:color="auto"/>
        <w:left w:val="none" w:sz="0" w:space="0" w:color="auto"/>
        <w:bottom w:val="none" w:sz="0" w:space="0" w:color="auto"/>
        <w:right w:val="none" w:sz="0" w:space="0" w:color="auto"/>
      </w:divBdr>
    </w:div>
    <w:div w:id="17704217">
      <w:marLeft w:val="640"/>
      <w:marRight w:val="0"/>
      <w:marTop w:val="0"/>
      <w:marBottom w:val="0"/>
      <w:divBdr>
        <w:top w:val="none" w:sz="0" w:space="0" w:color="auto"/>
        <w:left w:val="none" w:sz="0" w:space="0" w:color="auto"/>
        <w:bottom w:val="none" w:sz="0" w:space="0" w:color="auto"/>
        <w:right w:val="none" w:sz="0" w:space="0" w:color="auto"/>
      </w:divBdr>
    </w:div>
    <w:div w:id="21591912">
      <w:marLeft w:val="640"/>
      <w:marRight w:val="0"/>
      <w:marTop w:val="0"/>
      <w:marBottom w:val="0"/>
      <w:divBdr>
        <w:top w:val="none" w:sz="0" w:space="0" w:color="auto"/>
        <w:left w:val="none" w:sz="0" w:space="0" w:color="auto"/>
        <w:bottom w:val="none" w:sz="0" w:space="0" w:color="auto"/>
        <w:right w:val="none" w:sz="0" w:space="0" w:color="auto"/>
      </w:divBdr>
    </w:div>
    <w:div w:id="23212585">
      <w:marLeft w:val="640"/>
      <w:marRight w:val="0"/>
      <w:marTop w:val="0"/>
      <w:marBottom w:val="0"/>
      <w:divBdr>
        <w:top w:val="none" w:sz="0" w:space="0" w:color="auto"/>
        <w:left w:val="none" w:sz="0" w:space="0" w:color="auto"/>
        <w:bottom w:val="none" w:sz="0" w:space="0" w:color="auto"/>
        <w:right w:val="none" w:sz="0" w:space="0" w:color="auto"/>
      </w:divBdr>
    </w:div>
    <w:div w:id="23947912">
      <w:marLeft w:val="640"/>
      <w:marRight w:val="0"/>
      <w:marTop w:val="0"/>
      <w:marBottom w:val="0"/>
      <w:divBdr>
        <w:top w:val="none" w:sz="0" w:space="0" w:color="auto"/>
        <w:left w:val="none" w:sz="0" w:space="0" w:color="auto"/>
        <w:bottom w:val="none" w:sz="0" w:space="0" w:color="auto"/>
        <w:right w:val="none" w:sz="0" w:space="0" w:color="auto"/>
      </w:divBdr>
    </w:div>
    <w:div w:id="24990350">
      <w:marLeft w:val="640"/>
      <w:marRight w:val="0"/>
      <w:marTop w:val="0"/>
      <w:marBottom w:val="0"/>
      <w:divBdr>
        <w:top w:val="none" w:sz="0" w:space="0" w:color="auto"/>
        <w:left w:val="none" w:sz="0" w:space="0" w:color="auto"/>
        <w:bottom w:val="none" w:sz="0" w:space="0" w:color="auto"/>
        <w:right w:val="none" w:sz="0" w:space="0" w:color="auto"/>
      </w:divBdr>
    </w:div>
    <w:div w:id="26565749">
      <w:marLeft w:val="640"/>
      <w:marRight w:val="0"/>
      <w:marTop w:val="0"/>
      <w:marBottom w:val="0"/>
      <w:divBdr>
        <w:top w:val="none" w:sz="0" w:space="0" w:color="auto"/>
        <w:left w:val="none" w:sz="0" w:space="0" w:color="auto"/>
        <w:bottom w:val="none" w:sz="0" w:space="0" w:color="auto"/>
        <w:right w:val="none" w:sz="0" w:space="0" w:color="auto"/>
      </w:divBdr>
    </w:div>
    <w:div w:id="27024175">
      <w:marLeft w:val="640"/>
      <w:marRight w:val="0"/>
      <w:marTop w:val="0"/>
      <w:marBottom w:val="0"/>
      <w:divBdr>
        <w:top w:val="none" w:sz="0" w:space="0" w:color="auto"/>
        <w:left w:val="none" w:sz="0" w:space="0" w:color="auto"/>
        <w:bottom w:val="none" w:sz="0" w:space="0" w:color="auto"/>
        <w:right w:val="none" w:sz="0" w:space="0" w:color="auto"/>
      </w:divBdr>
    </w:div>
    <w:div w:id="30032983">
      <w:marLeft w:val="640"/>
      <w:marRight w:val="0"/>
      <w:marTop w:val="0"/>
      <w:marBottom w:val="0"/>
      <w:divBdr>
        <w:top w:val="none" w:sz="0" w:space="0" w:color="auto"/>
        <w:left w:val="none" w:sz="0" w:space="0" w:color="auto"/>
        <w:bottom w:val="none" w:sz="0" w:space="0" w:color="auto"/>
        <w:right w:val="none" w:sz="0" w:space="0" w:color="auto"/>
      </w:divBdr>
    </w:div>
    <w:div w:id="32267409">
      <w:marLeft w:val="640"/>
      <w:marRight w:val="0"/>
      <w:marTop w:val="0"/>
      <w:marBottom w:val="0"/>
      <w:divBdr>
        <w:top w:val="none" w:sz="0" w:space="0" w:color="auto"/>
        <w:left w:val="none" w:sz="0" w:space="0" w:color="auto"/>
        <w:bottom w:val="none" w:sz="0" w:space="0" w:color="auto"/>
        <w:right w:val="none" w:sz="0" w:space="0" w:color="auto"/>
      </w:divBdr>
    </w:div>
    <w:div w:id="37054122">
      <w:marLeft w:val="640"/>
      <w:marRight w:val="0"/>
      <w:marTop w:val="0"/>
      <w:marBottom w:val="0"/>
      <w:divBdr>
        <w:top w:val="none" w:sz="0" w:space="0" w:color="auto"/>
        <w:left w:val="none" w:sz="0" w:space="0" w:color="auto"/>
        <w:bottom w:val="none" w:sz="0" w:space="0" w:color="auto"/>
        <w:right w:val="none" w:sz="0" w:space="0" w:color="auto"/>
      </w:divBdr>
    </w:div>
    <w:div w:id="40256506">
      <w:marLeft w:val="640"/>
      <w:marRight w:val="0"/>
      <w:marTop w:val="0"/>
      <w:marBottom w:val="0"/>
      <w:divBdr>
        <w:top w:val="none" w:sz="0" w:space="0" w:color="auto"/>
        <w:left w:val="none" w:sz="0" w:space="0" w:color="auto"/>
        <w:bottom w:val="none" w:sz="0" w:space="0" w:color="auto"/>
        <w:right w:val="none" w:sz="0" w:space="0" w:color="auto"/>
      </w:divBdr>
    </w:div>
    <w:div w:id="40836233">
      <w:marLeft w:val="640"/>
      <w:marRight w:val="0"/>
      <w:marTop w:val="0"/>
      <w:marBottom w:val="0"/>
      <w:divBdr>
        <w:top w:val="none" w:sz="0" w:space="0" w:color="auto"/>
        <w:left w:val="none" w:sz="0" w:space="0" w:color="auto"/>
        <w:bottom w:val="none" w:sz="0" w:space="0" w:color="auto"/>
        <w:right w:val="none" w:sz="0" w:space="0" w:color="auto"/>
      </w:divBdr>
    </w:div>
    <w:div w:id="41368038">
      <w:marLeft w:val="640"/>
      <w:marRight w:val="0"/>
      <w:marTop w:val="0"/>
      <w:marBottom w:val="0"/>
      <w:divBdr>
        <w:top w:val="none" w:sz="0" w:space="0" w:color="auto"/>
        <w:left w:val="none" w:sz="0" w:space="0" w:color="auto"/>
        <w:bottom w:val="none" w:sz="0" w:space="0" w:color="auto"/>
        <w:right w:val="none" w:sz="0" w:space="0" w:color="auto"/>
      </w:divBdr>
    </w:div>
    <w:div w:id="41490900">
      <w:marLeft w:val="640"/>
      <w:marRight w:val="0"/>
      <w:marTop w:val="0"/>
      <w:marBottom w:val="0"/>
      <w:divBdr>
        <w:top w:val="none" w:sz="0" w:space="0" w:color="auto"/>
        <w:left w:val="none" w:sz="0" w:space="0" w:color="auto"/>
        <w:bottom w:val="none" w:sz="0" w:space="0" w:color="auto"/>
        <w:right w:val="none" w:sz="0" w:space="0" w:color="auto"/>
      </w:divBdr>
    </w:div>
    <w:div w:id="42755737">
      <w:marLeft w:val="640"/>
      <w:marRight w:val="0"/>
      <w:marTop w:val="0"/>
      <w:marBottom w:val="0"/>
      <w:divBdr>
        <w:top w:val="none" w:sz="0" w:space="0" w:color="auto"/>
        <w:left w:val="none" w:sz="0" w:space="0" w:color="auto"/>
        <w:bottom w:val="none" w:sz="0" w:space="0" w:color="auto"/>
        <w:right w:val="none" w:sz="0" w:space="0" w:color="auto"/>
      </w:divBdr>
    </w:div>
    <w:div w:id="43606977">
      <w:marLeft w:val="640"/>
      <w:marRight w:val="0"/>
      <w:marTop w:val="0"/>
      <w:marBottom w:val="0"/>
      <w:divBdr>
        <w:top w:val="none" w:sz="0" w:space="0" w:color="auto"/>
        <w:left w:val="none" w:sz="0" w:space="0" w:color="auto"/>
        <w:bottom w:val="none" w:sz="0" w:space="0" w:color="auto"/>
        <w:right w:val="none" w:sz="0" w:space="0" w:color="auto"/>
      </w:divBdr>
    </w:div>
    <w:div w:id="44451976">
      <w:marLeft w:val="640"/>
      <w:marRight w:val="0"/>
      <w:marTop w:val="0"/>
      <w:marBottom w:val="0"/>
      <w:divBdr>
        <w:top w:val="none" w:sz="0" w:space="0" w:color="auto"/>
        <w:left w:val="none" w:sz="0" w:space="0" w:color="auto"/>
        <w:bottom w:val="none" w:sz="0" w:space="0" w:color="auto"/>
        <w:right w:val="none" w:sz="0" w:space="0" w:color="auto"/>
      </w:divBdr>
    </w:div>
    <w:div w:id="44762205">
      <w:marLeft w:val="640"/>
      <w:marRight w:val="0"/>
      <w:marTop w:val="0"/>
      <w:marBottom w:val="0"/>
      <w:divBdr>
        <w:top w:val="none" w:sz="0" w:space="0" w:color="auto"/>
        <w:left w:val="none" w:sz="0" w:space="0" w:color="auto"/>
        <w:bottom w:val="none" w:sz="0" w:space="0" w:color="auto"/>
        <w:right w:val="none" w:sz="0" w:space="0" w:color="auto"/>
      </w:divBdr>
    </w:div>
    <w:div w:id="46800751">
      <w:marLeft w:val="640"/>
      <w:marRight w:val="0"/>
      <w:marTop w:val="0"/>
      <w:marBottom w:val="0"/>
      <w:divBdr>
        <w:top w:val="none" w:sz="0" w:space="0" w:color="auto"/>
        <w:left w:val="none" w:sz="0" w:space="0" w:color="auto"/>
        <w:bottom w:val="none" w:sz="0" w:space="0" w:color="auto"/>
        <w:right w:val="none" w:sz="0" w:space="0" w:color="auto"/>
      </w:divBdr>
    </w:div>
    <w:div w:id="47458516">
      <w:marLeft w:val="640"/>
      <w:marRight w:val="0"/>
      <w:marTop w:val="0"/>
      <w:marBottom w:val="0"/>
      <w:divBdr>
        <w:top w:val="none" w:sz="0" w:space="0" w:color="auto"/>
        <w:left w:val="none" w:sz="0" w:space="0" w:color="auto"/>
        <w:bottom w:val="none" w:sz="0" w:space="0" w:color="auto"/>
        <w:right w:val="none" w:sz="0" w:space="0" w:color="auto"/>
      </w:divBdr>
    </w:div>
    <w:div w:id="47534203">
      <w:marLeft w:val="640"/>
      <w:marRight w:val="0"/>
      <w:marTop w:val="0"/>
      <w:marBottom w:val="0"/>
      <w:divBdr>
        <w:top w:val="none" w:sz="0" w:space="0" w:color="auto"/>
        <w:left w:val="none" w:sz="0" w:space="0" w:color="auto"/>
        <w:bottom w:val="none" w:sz="0" w:space="0" w:color="auto"/>
        <w:right w:val="none" w:sz="0" w:space="0" w:color="auto"/>
      </w:divBdr>
    </w:div>
    <w:div w:id="48188869">
      <w:marLeft w:val="640"/>
      <w:marRight w:val="0"/>
      <w:marTop w:val="0"/>
      <w:marBottom w:val="0"/>
      <w:divBdr>
        <w:top w:val="none" w:sz="0" w:space="0" w:color="auto"/>
        <w:left w:val="none" w:sz="0" w:space="0" w:color="auto"/>
        <w:bottom w:val="none" w:sz="0" w:space="0" w:color="auto"/>
        <w:right w:val="none" w:sz="0" w:space="0" w:color="auto"/>
      </w:divBdr>
    </w:div>
    <w:div w:id="48191526">
      <w:marLeft w:val="640"/>
      <w:marRight w:val="0"/>
      <w:marTop w:val="0"/>
      <w:marBottom w:val="0"/>
      <w:divBdr>
        <w:top w:val="none" w:sz="0" w:space="0" w:color="auto"/>
        <w:left w:val="none" w:sz="0" w:space="0" w:color="auto"/>
        <w:bottom w:val="none" w:sz="0" w:space="0" w:color="auto"/>
        <w:right w:val="none" w:sz="0" w:space="0" w:color="auto"/>
      </w:divBdr>
    </w:div>
    <w:div w:id="48698181">
      <w:marLeft w:val="640"/>
      <w:marRight w:val="0"/>
      <w:marTop w:val="0"/>
      <w:marBottom w:val="0"/>
      <w:divBdr>
        <w:top w:val="none" w:sz="0" w:space="0" w:color="auto"/>
        <w:left w:val="none" w:sz="0" w:space="0" w:color="auto"/>
        <w:bottom w:val="none" w:sz="0" w:space="0" w:color="auto"/>
        <w:right w:val="none" w:sz="0" w:space="0" w:color="auto"/>
      </w:divBdr>
    </w:div>
    <w:div w:id="48890552">
      <w:bodyDiv w:val="1"/>
      <w:marLeft w:val="0"/>
      <w:marRight w:val="0"/>
      <w:marTop w:val="0"/>
      <w:marBottom w:val="0"/>
      <w:divBdr>
        <w:top w:val="none" w:sz="0" w:space="0" w:color="auto"/>
        <w:left w:val="none" w:sz="0" w:space="0" w:color="auto"/>
        <w:bottom w:val="none" w:sz="0" w:space="0" w:color="auto"/>
        <w:right w:val="none" w:sz="0" w:space="0" w:color="auto"/>
      </w:divBdr>
    </w:div>
    <w:div w:id="54817439">
      <w:marLeft w:val="640"/>
      <w:marRight w:val="0"/>
      <w:marTop w:val="0"/>
      <w:marBottom w:val="0"/>
      <w:divBdr>
        <w:top w:val="none" w:sz="0" w:space="0" w:color="auto"/>
        <w:left w:val="none" w:sz="0" w:space="0" w:color="auto"/>
        <w:bottom w:val="none" w:sz="0" w:space="0" w:color="auto"/>
        <w:right w:val="none" w:sz="0" w:space="0" w:color="auto"/>
      </w:divBdr>
    </w:div>
    <w:div w:id="56712476">
      <w:marLeft w:val="640"/>
      <w:marRight w:val="0"/>
      <w:marTop w:val="0"/>
      <w:marBottom w:val="0"/>
      <w:divBdr>
        <w:top w:val="none" w:sz="0" w:space="0" w:color="auto"/>
        <w:left w:val="none" w:sz="0" w:space="0" w:color="auto"/>
        <w:bottom w:val="none" w:sz="0" w:space="0" w:color="auto"/>
        <w:right w:val="none" w:sz="0" w:space="0" w:color="auto"/>
      </w:divBdr>
    </w:div>
    <w:div w:id="61681150">
      <w:marLeft w:val="640"/>
      <w:marRight w:val="0"/>
      <w:marTop w:val="0"/>
      <w:marBottom w:val="0"/>
      <w:divBdr>
        <w:top w:val="none" w:sz="0" w:space="0" w:color="auto"/>
        <w:left w:val="none" w:sz="0" w:space="0" w:color="auto"/>
        <w:bottom w:val="none" w:sz="0" w:space="0" w:color="auto"/>
        <w:right w:val="none" w:sz="0" w:space="0" w:color="auto"/>
      </w:divBdr>
    </w:div>
    <w:div w:id="62679046">
      <w:marLeft w:val="640"/>
      <w:marRight w:val="0"/>
      <w:marTop w:val="0"/>
      <w:marBottom w:val="0"/>
      <w:divBdr>
        <w:top w:val="none" w:sz="0" w:space="0" w:color="auto"/>
        <w:left w:val="none" w:sz="0" w:space="0" w:color="auto"/>
        <w:bottom w:val="none" w:sz="0" w:space="0" w:color="auto"/>
        <w:right w:val="none" w:sz="0" w:space="0" w:color="auto"/>
      </w:divBdr>
    </w:div>
    <w:div w:id="63143030">
      <w:marLeft w:val="640"/>
      <w:marRight w:val="0"/>
      <w:marTop w:val="0"/>
      <w:marBottom w:val="0"/>
      <w:divBdr>
        <w:top w:val="none" w:sz="0" w:space="0" w:color="auto"/>
        <w:left w:val="none" w:sz="0" w:space="0" w:color="auto"/>
        <w:bottom w:val="none" w:sz="0" w:space="0" w:color="auto"/>
        <w:right w:val="none" w:sz="0" w:space="0" w:color="auto"/>
      </w:divBdr>
    </w:div>
    <w:div w:id="65809513">
      <w:marLeft w:val="640"/>
      <w:marRight w:val="0"/>
      <w:marTop w:val="0"/>
      <w:marBottom w:val="0"/>
      <w:divBdr>
        <w:top w:val="none" w:sz="0" w:space="0" w:color="auto"/>
        <w:left w:val="none" w:sz="0" w:space="0" w:color="auto"/>
        <w:bottom w:val="none" w:sz="0" w:space="0" w:color="auto"/>
        <w:right w:val="none" w:sz="0" w:space="0" w:color="auto"/>
      </w:divBdr>
    </w:div>
    <w:div w:id="68767821">
      <w:marLeft w:val="640"/>
      <w:marRight w:val="0"/>
      <w:marTop w:val="0"/>
      <w:marBottom w:val="0"/>
      <w:divBdr>
        <w:top w:val="none" w:sz="0" w:space="0" w:color="auto"/>
        <w:left w:val="none" w:sz="0" w:space="0" w:color="auto"/>
        <w:bottom w:val="none" w:sz="0" w:space="0" w:color="auto"/>
        <w:right w:val="none" w:sz="0" w:space="0" w:color="auto"/>
      </w:divBdr>
    </w:div>
    <w:div w:id="71707298">
      <w:marLeft w:val="640"/>
      <w:marRight w:val="0"/>
      <w:marTop w:val="0"/>
      <w:marBottom w:val="0"/>
      <w:divBdr>
        <w:top w:val="none" w:sz="0" w:space="0" w:color="auto"/>
        <w:left w:val="none" w:sz="0" w:space="0" w:color="auto"/>
        <w:bottom w:val="none" w:sz="0" w:space="0" w:color="auto"/>
        <w:right w:val="none" w:sz="0" w:space="0" w:color="auto"/>
      </w:divBdr>
    </w:div>
    <w:div w:id="75321291">
      <w:marLeft w:val="640"/>
      <w:marRight w:val="0"/>
      <w:marTop w:val="0"/>
      <w:marBottom w:val="0"/>
      <w:divBdr>
        <w:top w:val="none" w:sz="0" w:space="0" w:color="auto"/>
        <w:left w:val="none" w:sz="0" w:space="0" w:color="auto"/>
        <w:bottom w:val="none" w:sz="0" w:space="0" w:color="auto"/>
        <w:right w:val="none" w:sz="0" w:space="0" w:color="auto"/>
      </w:divBdr>
    </w:div>
    <w:div w:id="75787118">
      <w:marLeft w:val="640"/>
      <w:marRight w:val="0"/>
      <w:marTop w:val="0"/>
      <w:marBottom w:val="0"/>
      <w:divBdr>
        <w:top w:val="none" w:sz="0" w:space="0" w:color="auto"/>
        <w:left w:val="none" w:sz="0" w:space="0" w:color="auto"/>
        <w:bottom w:val="none" w:sz="0" w:space="0" w:color="auto"/>
        <w:right w:val="none" w:sz="0" w:space="0" w:color="auto"/>
      </w:divBdr>
    </w:div>
    <w:div w:id="76290296">
      <w:marLeft w:val="640"/>
      <w:marRight w:val="0"/>
      <w:marTop w:val="0"/>
      <w:marBottom w:val="0"/>
      <w:divBdr>
        <w:top w:val="none" w:sz="0" w:space="0" w:color="auto"/>
        <w:left w:val="none" w:sz="0" w:space="0" w:color="auto"/>
        <w:bottom w:val="none" w:sz="0" w:space="0" w:color="auto"/>
        <w:right w:val="none" w:sz="0" w:space="0" w:color="auto"/>
      </w:divBdr>
    </w:div>
    <w:div w:id="79915778">
      <w:marLeft w:val="640"/>
      <w:marRight w:val="0"/>
      <w:marTop w:val="0"/>
      <w:marBottom w:val="0"/>
      <w:divBdr>
        <w:top w:val="none" w:sz="0" w:space="0" w:color="auto"/>
        <w:left w:val="none" w:sz="0" w:space="0" w:color="auto"/>
        <w:bottom w:val="none" w:sz="0" w:space="0" w:color="auto"/>
        <w:right w:val="none" w:sz="0" w:space="0" w:color="auto"/>
      </w:divBdr>
    </w:div>
    <w:div w:id="79958708">
      <w:marLeft w:val="640"/>
      <w:marRight w:val="0"/>
      <w:marTop w:val="0"/>
      <w:marBottom w:val="0"/>
      <w:divBdr>
        <w:top w:val="none" w:sz="0" w:space="0" w:color="auto"/>
        <w:left w:val="none" w:sz="0" w:space="0" w:color="auto"/>
        <w:bottom w:val="none" w:sz="0" w:space="0" w:color="auto"/>
        <w:right w:val="none" w:sz="0" w:space="0" w:color="auto"/>
      </w:divBdr>
    </w:div>
    <w:div w:id="80413433">
      <w:bodyDiv w:val="1"/>
      <w:marLeft w:val="0"/>
      <w:marRight w:val="0"/>
      <w:marTop w:val="0"/>
      <w:marBottom w:val="0"/>
      <w:divBdr>
        <w:top w:val="none" w:sz="0" w:space="0" w:color="auto"/>
        <w:left w:val="none" w:sz="0" w:space="0" w:color="auto"/>
        <w:bottom w:val="none" w:sz="0" w:space="0" w:color="auto"/>
        <w:right w:val="none" w:sz="0" w:space="0" w:color="auto"/>
      </w:divBdr>
    </w:div>
    <w:div w:id="80639055">
      <w:marLeft w:val="640"/>
      <w:marRight w:val="0"/>
      <w:marTop w:val="0"/>
      <w:marBottom w:val="0"/>
      <w:divBdr>
        <w:top w:val="none" w:sz="0" w:space="0" w:color="auto"/>
        <w:left w:val="none" w:sz="0" w:space="0" w:color="auto"/>
        <w:bottom w:val="none" w:sz="0" w:space="0" w:color="auto"/>
        <w:right w:val="none" w:sz="0" w:space="0" w:color="auto"/>
      </w:divBdr>
    </w:div>
    <w:div w:id="82267319">
      <w:marLeft w:val="640"/>
      <w:marRight w:val="0"/>
      <w:marTop w:val="0"/>
      <w:marBottom w:val="0"/>
      <w:divBdr>
        <w:top w:val="none" w:sz="0" w:space="0" w:color="auto"/>
        <w:left w:val="none" w:sz="0" w:space="0" w:color="auto"/>
        <w:bottom w:val="none" w:sz="0" w:space="0" w:color="auto"/>
        <w:right w:val="none" w:sz="0" w:space="0" w:color="auto"/>
      </w:divBdr>
    </w:div>
    <w:div w:id="83188037">
      <w:marLeft w:val="640"/>
      <w:marRight w:val="0"/>
      <w:marTop w:val="0"/>
      <w:marBottom w:val="0"/>
      <w:divBdr>
        <w:top w:val="none" w:sz="0" w:space="0" w:color="auto"/>
        <w:left w:val="none" w:sz="0" w:space="0" w:color="auto"/>
        <w:bottom w:val="none" w:sz="0" w:space="0" w:color="auto"/>
        <w:right w:val="none" w:sz="0" w:space="0" w:color="auto"/>
      </w:divBdr>
    </w:div>
    <w:div w:id="85001265">
      <w:marLeft w:val="640"/>
      <w:marRight w:val="0"/>
      <w:marTop w:val="0"/>
      <w:marBottom w:val="0"/>
      <w:divBdr>
        <w:top w:val="none" w:sz="0" w:space="0" w:color="auto"/>
        <w:left w:val="none" w:sz="0" w:space="0" w:color="auto"/>
        <w:bottom w:val="none" w:sz="0" w:space="0" w:color="auto"/>
        <w:right w:val="none" w:sz="0" w:space="0" w:color="auto"/>
      </w:divBdr>
    </w:div>
    <w:div w:id="85225239">
      <w:marLeft w:val="640"/>
      <w:marRight w:val="0"/>
      <w:marTop w:val="0"/>
      <w:marBottom w:val="0"/>
      <w:divBdr>
        <w:top w:val="none" w:sz="0" w:space="0" w:color="auto"/>
        <w:left w:val="none" w:sz="0" w:space="0" w:color="auto"/>
        <w:bottom w:val="none" w:sz="0" w:space="0" w:color="auto"/>
        <w:right w:val="none" w:sz="0" w:space="0" w:color="auto"/>
      </w:divBdr>
    </w:div>
    <w:div w:id="85346074">
      <w:marLeft w:val="640"/>
      <w:marRight w:val="0"/>
      <w:marTop w:val="0"/>
      <w:marBottom w:val="0"/>
      <w:divBdr>
        <w:top w:val="none" w:sz="0" w:space="0" w:color="auto"/>
        <w:left w:val="none" w:sz="0" w:space="0" w:color="auto"/>
        <w:bottom w:val="none" w:sz="0" w:space="0" w:color="auto"/>
        <w:right w:val="none" w:sz="0" w:space="0" w:color="auto"/>
      </w:divBdr>
    </w:div>
    <w:div w:id="86659607">
      <w:marLeft w:val="640"/>
      <w:marRight w:val="0"/>
      <w:marTop w:val="0"/>
      <w:marBottom w:val="0"/>
      <w:divBdr>
        <w:top w:val="none" w:sz="0" w:space="0" w:color="auto"/>
        <w:left w:val="none" w:sz="0" w:space="0" w:color="auto"/>
        <w:bottom w:val="none" w:sz="0" w:space="0" w:color="auto"/>
        <w:right w:val="none" w:sz="0" w:space="0" w:color="auto"/>
      </w:divBdr>
    </w:div>
    <w:div w:id="88626045">
      <w:marLeft w:val="640"/>
      <w:marRight w:val="0"/>
      <w:marTop w:val="0"/>
      <w:marBottom w:val="0"/>
      <w:divBdr>
        <w:top w:val="none" w:sz="0" w:space="0" w:color="auto"/>
        <w:left w:val="none" w:sz="0" w:space="0" w:color="auto"/>
        <w:bottom w:val="none" w:sz="0" w:space="0" w:color="auto"/>
        <w:right w:val="none" w:sz="0" w:space="0" w:color="auto"/>
      </w:divBdr>
    </w:div>
    <w:div w:id="90047666">
      <w:marLeft w:val="640"/>
      <w:marRight w:val="0"/>
      <w:marTop w:val="0"/>
      <w:marBottom w:val="0"/>
      <w:divBdr>
        <w:top w:val="none" w:sz="0" w:space="0" w:color="auto"/>
        <w:left w:val="none" w:sz="0" w:space="0" w:color="auto"/>
        <w:bottom w:val="none" w:sz="0" w:space="0" w:color="auto"/>
        <w:right w:val="none" w:sz="0" w:space="0" w:color="auto"/>
      </w:divBdr>
    </w:div>
    <w:div w:id="90663956">
      <w:marLeft w:val="640"/>
      <w:marRight w:val="0"/>
      <w:marTop w:val="0"/>
      <w:marBottom w:val="0"/>
      <w:divBdr>
        <w:top w:val="none" w:sz="0" w:space="0" w:color="auto"/>
        <w:left w:val="none" w:sz="0" w:space="0" w:color="auto"/>
        <w:bottom w:val="none" w:sz="0" w:space="0" w:color="auto"/>
        <w:right w:val="none" w:sz="0" w:space="0" w:color="auto"/>
      </w:divBdr>
    </w:div>
    <w:div w:id="93672447">
      <w:marLeft w:val="640"/>
      <w:marRight w:val="0"/>
      <w:marTop w:val="0"/>
      <w:marBottom w:val="0"/>
      <w:divBdr>
        <w:top w:val="none" w:sz="0" w:space="0" w:color="auto"/>
        <w:left w:val="none" w:sz="0" w:space="0" w:color="auto"/>
        <w:bottom w:val="none" w:sz="0" w:space="0" w:color="auto"/>
        <w:right w:val="none" w:sz="0" w:space="0" w:color="auto"/>
      </w:divBdr>
    </w:div>
    <w:div w:id="94642465">
      <w:marLeft w:val="640"/>
      <w:marRight w:val="0"/>
      <w:marTop w:val="0"/>
      <w:marBottom w:val="0"/>
      <w:divBdr>
        <w:top w:val="none" w:sz="0" w:space="0" w:color="auto"/>
        <w:left w:val="none" w:sz="0" w:space="0" w:color="auto"/>
        <w:bottom w:val="none" w:sz="0" w:space="0" w:color="auto"/>
        <w:right w:val="none" w:sz="0" w:space="0" w:color="auto"/>
      </w:divBdr>
    </w:div>
    <w:div w:id="94861413">
      <w:marLeft w:val="640"/>
      <w:marRight w:val="0"/>
      <w:marTop w:val="0"/>
      <w:marBottom w:val="0"/>
      <w:divBdr>
        <w:top w:val="none" w:sz="0" w:space="0" w:color="auto"/>
        <w:left w:val="none" w:sz="0" w:space="0" w:color="auto"/>
        <w:bottom w:val="none" w:sz="0" w:space="0" w:color="auto"/>
        <w:right w:val="none" w:sz="0" w:space="0" w:color="auto"/>
      </w:divBdr>
    </w:div>
    <w:div w:id="95172243">
      <w:marLeft w:val="640"/>
      <w:marRight w:val="0"/>
      <w:marTop w:val="0"/>
      <w:marBottom w:val="0"/>
      <w:divBdr>
        <w:top w:val="none" w:sz="0" w:space="0" w:color="auto"/>
        <w:left w:val="none" w:sz="0" w:space="0" w:color="auto"/>
        <w:bottom w:val="none" w:sz="0" w:space="0" w:color="auto"/>
        <w:right w:val="none" w:sz="0" w:space="0" w:color="auto"/>
      </w:divBdr>
    </w:div>
    <w:div w:id="101805372">
      <w:marLeft w:val="640"/>
      <w:marRight w:val="0"/>
      <w:marTop w:val="0"/>
      <w:marBottom w:val="0"/>
      <w:divBdr>
        <w:top w:val="none" w:sz="0" w:space="0" w:color="auto"/>
        <w:left w:val="none" w:sz="0" w:space="0" w:color="auto"/>
        <w:bottom w:val="none" w:sz="0" w:space="0" w:color="auto"/>
        <w:right w:val="none" w:sz="0" w:space="0" w:color="auto"/>
      </w:divBdr>
    </w:div>
    <w:div w:id="102383402">
      <w:marLeft w:val="640"/>
      <w:marRight w:val="0"/>
      <w:marTop w:val="0"/>
      <w:marBottom w:val="0"/>
      <w:divBdr>
        <w:top w:val="none" w:sz="0" w:space="0" w:color="auto"/>
        <w:left w:val="none" w:sz="0" w:space="0" w:color="auto"/>
        <w:bottom w:val="none" w:sz="0" w:space="0" w:color="auto"/>
        <w:right w:val="none" w:sz="0" w:space="0" w:color="auto"/>
      </w:divBdr>
    </w:div>
    <w:div w:id="103042406">
      <w:marLeft w:val="640"/>
      <w:marRight w:val="0"/>
      <w:marTop w:val="0"/>
      <w:marBottom w:val="0"/>
      <w:divBdr>
        <w:top w:val="none" w:sz="0" w:space="0" w:color="auto"/>
        <w:left w:val="none" w:sz="0" w:space="0" w:color="auto"/>
        <w:bottom w:val="none" w:sz="0" w:space="0" w:color="auto"/>
        <w:right w:val="none" w:sz="0" w:space="0" w:color="auto"/>
      </w:divBdr>
    </w:div>
    <w:div w:id="105321153">
      <w:marLeft w:val="640"/>
      <w:marRight w:val="0"/>
      <w:marTop w:val="0"/>
      <w:marBottom w:val="0"/>
      <w:divBdr>
        <w:top w:val="none" w:sz="0" w:space="0" w:color="auto"/>
        <w:left w:val="none" w:sz="0" w:space="0" w:color="auto"/>
        <w:bottom w:val="none" w:sz="0" w:space="0" w:color="auto"/>
        <w:right w:val="none" w:sz="0" w:space="0" w:color="auto"/>
      </w:divBdr>
    </w:div>
    <w:div w:id="107815669">
      <w:marLeft w:val="640"/>
      <w:marRight w:val="0"/>
      <w:marTop w:val="0"/>
      <w:marBottom w:val="0"/>
      <w:divBdr>
        <w:top w:val="none" w:sz="0" w:space="0" w:color="auto"/>
        <w:left w:val="none" w:sz="0" w:space="0" w:color="auto"/>
        <w:bottom w:val="none" w:sz="0" w:space="0" w:color="auto"/>
        <w:right w:val="none" w:sz="0" w:space="0" w:color="auto"/>
      </w:divBdr>
    </w:div>
    <w:div w:id="108865258">
      <w:marLeft w:val="640"/>
      <w:marRight w:val="0"/>
      <w:marTop w:val="0"/>
      <w:marBottom w:val="0"/>
      <w:divBdr>
        <w:top w:val="none" w:sz="0" w:space="0" w:color="auto"/>
        <w:left w:val="none" w:sz="0" w:space="0" w:color="auto"/>
        <w:bottom w:val="none" w:sz="0" w:space="0" w:color="auto"/>
        <w:right w:val="none" w:sz="0" w:space="0" w:color="auto"/>
      </w:divBdr>
    </w:div>
    <w:div w:id="109588884">
      <w:marLeft w:val="640"/>
      <w:marRight w:val="0"/>
      <w:marTop w:val="0"/>
      <w:marBottom w:val="0"/>
      <w:divBdr>
        <w:top w:val="none" w:sz="0" w:space="0" w:color="auto"/>
        <w:left w:val="none" w:sz="0" w:space="0" w:color="auto"/>
        <w:bottom w:val="none" w:sz="0" w:space="0" w:color="auto"/>
        <w:right w:val="none" w:sz="0" w:space="0" w:color="auto"/>
      </w:divBdr>
    </w:div>
    <w:div w:id="112209247">
      <w:marLeft w:val="640"/>
      <w:marRight w:val="0"/>
      <w:marTop w:val="0"/>
      <w:marBottom w:val="0"/>
      <w:divBdr>
        <w:top w:val="none" w:sz="0" w:space="0" w:color="auto"/>
        <w:left w:val="none" w:sz="0" w:space="0" w:color="auto"/>
        <w:bottom w:val="none" w:sz="0" w:space="0" w:color="auto"/>
        <w:right w:val="none" w:sz="0" w:space="0" w:color="auto"/>
      </w:divBdr>
    </w:div>
    <w:div w:id="112329048">
      <w:marLeft w:val="640"/>
      <w:marRight w:val="0"/>
      <w:marTop w:val="0"/>
      <w:marBottom w:val="0"/>
      <w:divBdr>
        <w:top w:val="none" w:sz="0" w:space="0" w:color="auto"/>
        <w:left w:val="none" w:sz="0" w:space="0" w:color="auto"/>
        <w:bottom w:val="none" w:sz="0" w:space="0" w:color="auto"/>
        <w:right w:val="none" w:sz="0" w:space="0" w:color="auto"/>
      </w:divBdr>
    </w:div>
    <w:div w:id="112529649">
      <w:marLeft w:val="640"/>
      <w:marRight w:val="0"/>
      <w:marTop w:val="0"/>
      <w:marBottom w:val="0"/>
      <w:divBdr>
        <w:top w:val="none" w:sz="0" w:space="0" w:color="auto"/>
        <w:left w:val="none" w:sz="0" w:space="0" w:color="auto"/>
        <w:bottom w:val="none" w:sz="0" w:space="0" w:color="auto"/>
        <w:right w:val="none" w:sz="0" w:space="0" w:color="auto"/>
      </w:divBdr>
    </w:div>
    <w:div w:id="113212092">
      <w:marLeft w:val="640"/>
      <w:marRight w:val="0"/>
      <w:marTop w:val="0"/>
      <w:marBottom w:val="0"/>
      <w:divBdr>
        <w:top w:val="none" w:sz="0" w:space="0" w:color="auto"/>
        <w:left w:val="none" w:sz="0" w:space="0" w:color="auto"/>
        <w:bottom w:val="none" w:sz="0" w:space="0" w:color="auto"/>
        <w:right w:val="none" w:sz="0" w:space="0" w:color="auto"/>
      </w:divBdr>
    </w:div>
    <w:div w:id="113408783">
      <w:marLeft w:val="640"/>
      <w:marRight w:val="0"/>
      <w:marTop w:val="0"/>
      <w:marBottom w:val="0"/>
      <w:divBdr>
        <w:top w:val="none" w:sz="0" w:space="0" w:color="auto"/>
        <w:left w:val="none" w:sz="0" w:space="0" w:color="auto"/>
        <w:bottom w:val="none" w:sz="0" w:space="0" w:color="auto"/>
        <w:right w:val="none" w:sz="0" w:space="0" w:color="auto"/>
      </w:divBdr>
    </w:div>
    <w:div w:id="119810509">
      <w:marLeft w:val="640"/>
      <w:marRight w:val="0"/>
      <w:marTop w:val="0"/>
      <w:marBottom w:val="0"/>
      <w:divBdr>
        <w:top w:val="none" w:sz="0" w:space="0" w:color="auto"/>
        <w:left w:val="none" w:sz="0" w:space="0" w:color="auto"/>
        <w:bottom w:val="none" w:sz="0" w:space="0" w:color="auto"/>
        <w:right w:val="none" w:sz="0" w:space="0" w:color="auto"/>
      </w:divBdr>
    </w:div>
    <w:div w:id="120852160">
      <w:marLeft w:val="640"/>
      <w:marRight w:val="0"/>
      <w:marTop w:val="0"/>
      <w:marBottom w:val="0"/>
      <w:divBdr>
        <w:top w:val="none" w:sz="0" w:space="0" w:color="auto"/>
        <w:left w:val="none" w:sz="0" w:space="0" w:color="auto"/>
        <w:bottom w:val="none" w:sz="0" w:space="0" w:color="auto"/>
        <w:right w:val="none" w:sz="0" w:space="0" w:color="auto"/>
      </w:divBdr>
    </w:div>
    <w:div w:id="122113853">
      <w:marLeft w:val="640"/>
      <w:marRight w:val="0"/>
      <w:marTop w:val="0"/>
      <w:marBottom w:val="0"/>
      <w:divBdr>
        <w:top w:val="none" w:sz="0" w:space="0" w:color="auto"/>
        <w:left w:val="none" w:sz="0" w:space="0" w:color="auto"/>
        <w:bottom w:val="none" w:sz="0" w:space="0" w:color="auto"/>
        <w:right w:val="none" w:sz="0" w:space="0" w:color="auto"/>
      </w:divBdr>
    </w:div>
    <w:div w:id="123011769">
      <w:marLeft w:val="640"/>
      <w:marRight w:val="0"/>
      <w:marTop w:val="0"/>
      <w:marBottom w:val="0"/>
      <w:divBdr>
        <w:top w:val="none" w:sz="0" w:space="0" w:color="auto"/>
        <w:left w:val="none" w:sz="0" w:space="0" w:color="auto"/>
        <w:bottom w:val="none" w:sz="0" w:space="0" w:color="auto"/>
        <w:right w:val="none" w:sz="0" w:space="0" w:color="auto"/>
      </w:divBdr>
    </w:div>
    <w:div w:id="131483660">
      <w:marLeft w:val="640"/>
      <w:marRight w:val="0"/>
      <w:marTop w:val="0"/>
      <w:marBottom w:val="0"/>
      <w:divBdr>
        <w:top w:val="none" w:sz="0" w:space="0" w:color="auto"/>
        <w:left w:val="none" w:sz="0" w:space="0" w:color="auto"/>
        <w:bottom w:val="none" w:sz="0" w:space="0" w:color="auto"/>
        <w:right w:val="none" w:sz="0" w:space="0" w:color="auto"/>
      </w:divBdr>
    </w:div>
    <w:div w:id="135339093">
      <w:marLeft w:val="640"/>
      <w:marRight w:val="0"/>
      <w:marTop w:val="0"/>
      <w:marBottom w:val="0"/>
      <w:divBdr>
        <w:top w:val="none" w:sz="0" w:space="0" w:color="auto"/>
        <w:left w:val="none" w:sz="0" w:space="0" w:color="auto"/>
        <w:bottom w:val="none" w:sz="0" w:space="0" w:color="auto"/>
        <w:right w:val="none" w:sz="0" w:space="0" w:color="auto"/>
      </w:divBdr>
    </w:div>
    <w:div w:id="136072116">
      <w:marLeft w:val="640"/>
      <w:marRight w:val="0"/>
      <w:marTop w:val="0"/>
      <w:marBottom w:val="0"/>
      <w:divBdr>
        <w:top w:val="none" w:sz="0" w:space="0" w:color="auto"/>
        <w:left w:val="none" w:sz="0" w:space="0" w:color="auto"/>
        <w:bottom w:val="none" w:sz="0" w:space="0" w:color="auto"/>
        <w:right w:val="none" w:sz="0" w:space="0" w:color="auto"/>
      </w:divBdr>
    </w:div>
    <w:div w:id="138546122">
      <w:marLeft w:val="640"/>
      <w:marRight w:val="0"/>
      <w:marTop w:val="0"/>
      <w:marBottom w:val="0"/>
      <w:divBdr>
        <w:top w:val="none" w:sz="0" w:space="0" w:color="auto"/>
        <w:left w:val="none" w:sz="0" w:space="0" w:color="auto"/>
        <w:bottom w:val="none" w:sz="0" w:space="0" w:color="auto"/>
        <w:right w:val="none" w:sz="0" w:space="0" w:color="auto"/>
      </w:divBdr>
    </w:div>
    <w:div w:id="139812581">
      <w:marLeft w:val="640"/>
      <w:marRight w:val="0"/>
      <w:marTop w:val="0"/>
      <w:marBottom w:val="0"/>
      <w:divBdr>
        <w:top w:val="none" w:sz="0" w:space="0" w:color="auto"/>
        <w:left w:val="none" w:sz="0" w:space="0" w:color="auto"/>
        <w:bottom w:val="none" w:sz="0" w:space="0" w:color="auto"/>
        <w:right w:val="none" w:sz="0" w:space="0" w:color="auto"/>
      </w:divBdr>
    </w:div>
    <w:div w:id="142475295">
      <w:marLeft w:val="640"/>
      <w:marRight w:val="0"/>
      <w:marTop w:val="0"/>
      <w:marBottom w:val="0"/>
      <w:divBdr>
        <w:top w:val="none" w:sz="0" w:space="0" w:color="auto"/>
        <w:left w:val="none" w:sz="0" w:space="0" w:color="auto"/>
        <w:bottom w:val="none" w:sz="0" w:space="0" w:color="auto"/>
        <w:right w:val="none" w:sz="0" w:space="0" w:color="auto"/>
      </w:divBdr>
    </w:div>
    <w:div w:id="145704479">
      <w:marLeft w:val="640"/>
      <w:marRight w:val="0"/>
      <w:marTop w:val="0"/>
      <w:marBottom w:val="0"/>
      <w:divBdr>
        <w:top w:val="none" w:sz="0" w:space="0" w:color="auto"/>
        <w:left w:val="none" w:sz="0" w:space="0" w:color="auto"/>
        <w:bottom w:val="none" w:sz="0" w:space="0" w:color="auto"/>
        <w:right w:val="none" w:sz="0" w:space="0" w:color="auto"/>
      </w:divBdr>
    </w:div>
    <w:div w:id="146436959">
      <w:marLeft w:val="640"/>
      <w:marRight w:val="0"/>
      <w:marTop w:val="0"/>
      <w:marBottom w:val="0"/>
      <w:divBdr>
        <w:top w:val="none" w:sz="0" w:space="0" w:color="auto"/>
        <w:left w:val="none" w:sz="0" w:space="0" w:color="auto"/>
        <w:bottom w:val="none" w:sz="0" w:space="0" w:color="auto"/>
        <w:right w:val="none" w:sz="0" w:space="0" w:color="auto"/>
      </w:divBdr>
    </w:div>
    <w:div w:id="146483794">
      <w:marLeft w:val="640"/>
      <w:marRight w:val="0"/>
      <w:marTop w:val="0"/>
      <w:marBottom w:val="0"/>
      <w:divBdr>
        <w:top w:val="none" w:sz="0" w:space="0" w:color="auto"/>
        <w:left w:val="none" w:sz="0" w:space="0" w:color="auto"/>
        <w:bottom w:val="none" w:sz="0" w:space="0" w:color="auto"/>
        <w:right w:val="none" w:sz="0" w:space="0" w:color="auto"/>
      </w:divBdr>
    </w:div>
    <w:div w:id="147750364">
      <w:marLeft w:val="640"/>
      <w:marRight w:val="0"/>
      <w:marTop w:val="0"/>
      <w:marBottom w:val="0"/>
      <w:divBdr>
        <w:top w:val="none" w:sz="0" w:space="0" w:color="auto"/>
        <w:left w:val="none" w:sz="0" w:space="0" w:color="auto"/>
        <w:bottom w:val="none" w:sz="0" w:space="0" w:color="auto"/>
        <w:right w:val="none" w:sz="0" w:space="0" w:color="auto"/>
      </w:divBdr>
    </w:div>
    <w:div w:id="153761763">
      <w:marLeft w:val="640"/>
      <w:marRight w:val="0"/>
      <w:marTop w:val="0"/>
      <w:marBottom w:val="0"/>
      <w:divBdr>
        <w:top w:val="none" w:sz="0" w:space="0" w:color="auto"/>
        <w:left w:val="none" w:sz="0" w:space="0" w:color="auto"/>
        <w:bottom w:val="none" w:sz="0" w:space="0" w:color="auto"/>
        <w:right w:val="none" w:sz="0" w:space="0" w:color="auto"/>
      </w:divBdr>
    </w:div>
    <w:div w:id="155463917">
      <w:marLeft w:val="640"/>
      <w:marRight w:val="0"/>
      <w:marTop w:val="0"/>
      <w:marBottom w:val="0"/>
      <w:divBdr>
        <w:top w:val="none" w:sz="0" w:space="0" w:color="auto"/>
        <w:left w:val="none" w:sz="0" w:space="0" w:color="auto"/>
        <w:bottom w:val="none" w:sz="0" w:space="0" w:color="auto"/>
        <w:right w:val="none" w:sz="0" w:space="0" w:color="auto"/>
      </w:divBdr>
    </w:div>
    <w:div w:id="156113525">
      <w:marLeft w:val="640"/>
      <w:marRight w:val="0"/>
      <w:marTop w:val="0"/>
      <w:marBottom w:val="0"/>
      <w:divBdr>
        <w:top w:val="none" w:sz="0" w:space="0" w:color="auto"/>
        <w:left w:val="none" w:sz="0" w:space="0" w:color="auto"/>
        <w:bottom w:val="none" w:sz="0" w:space="0" w:color="auto"/>
        <w:right w:val="none" w:sz="0" w:space="0" w:color="auto"/>
      </w:divBdr>
    </w:div>
    <w:div w:id="157623458">
      <w:marLeft w:val="640"/>
      <w:marRight w:val="0"/>
      <w:marTop w:val="0"/>
      <w:marBottom w:val="0"/>
      <w:divBdr>
        <w:top w:val="none" w:sz="0" w:space="0" w:color="auto"/>
        <w:left w:val="none" w:sz="0" w:space="0" w:color="auto"/>
        <w:bottom w:val="none" w:sz="0" w:space="0" w:color="auto"/>
        <w:right w:val="none" w:sz="0" w:space="0" w:color="auto"/>
      </w:divBdr>
    </w:div>
    <w:div w:id="158037334">
      <w:marLeft w:val="640"/>
      <w:marRight w:val="0"/>
      <w:marTop w:val="0"/>
      <w:marBottom w:val="0"/>
      <w:divBdr>
        <w:top w:val="none" w:sz="0" w:space="0" w:color="auto"/>
        <w:left w:val="none" w:sz="0" w:space="0" w:color="auto"/>
        <w:bottom w:val="none" w:sz="0" w:space="0" w:color="auto"/>
        <w:right w:val="none" w:sz="0" w:space="0" w:color="auto"/>
      </w:divBdr>
    </w:div>
    <w:div w:id="158665668">
      <w:marLeft w:val="640"/>
      <w:marRight w:val="0"/>
      <w:marTop w:val="0"/>
      <w:marBottom w:val="0"/>
      <w:divBdr>
        <w:top w:val="none" w:sz="0" w:space="0" w:color="auto"/>
        <w:left w:val="none" w:sz="0" w:space="0" w:color="auto"/>
        <w:bottom w:val="none" w:sz="0" w:space="0" w:color="auto"/>
        <w:right w:val="none" w:sz="0" w:space="0" w:color="auto"/>
      </w:divBdr>
    </w:div>
    <w:div w:id="159925672">
      <w:marLeft w:val="640"/>
      <w:marRight w:val="0"/>
      <w:marTop w:val="0"/>
      <w:marBottom w:val="0"/>
      <w:divBdr>
        <w:top w:val="none" w:sz="0" w:space="0" w:color="auto"/>
        <w:left w:val="none" w:sz="0" w:space="0" w:color="auto"/>
        <w:bottom w:val="none" w:sz="0" w:space="0" w:color="auto"/>
        <w:right w:val="none" w:sz="0" w:space="0" w:color="auto"/>
      </w:divBdr>
    </w:div>
    <w:div w:id="160781759">
      <w:marLeft w:val="640"/>
      <w:marRight w:val="0"/>
      <w:marTop w:val="0"/>
      <w:marBottom w:val="0"/>
      <w:divBdr>
        <w:top w:val="none" w:sz="0" w:space="0" w:color="auto"/>
        <w:left w:val="none" w:sz="0" w:space="0" w:color="auto"/>
        <w:bottom w:val="none" w:sz="0" w:space="0" w:color="auto"/>
        <w:right w:val="none" w:sz="0" w:space="0" w:color="auto"/>
      </w:divBdr>
    </w:div>
    <w:div w:id="161895964">
      <w:marLeft w:val="640"/>
      <w:marRight w:val="0"/>
      <w:marTop w:val="0"/>
      <w:marBottom w:val="0"/>
      <w:divBdr>
        <w:top w:val="none" w:sz="0" w:space="0" w:color="auto"/>
        <w:left w:val="none" w:sz="0" w:space="0" w:color="auto"/>
        <w:bottom w:val="none" w:sz="0" w:space="0" w:color="auto"/>
        <w:right w:val="none" w:sz="0" w:space="0" w:color="auto"/>
      </w:divBdr>
    </w:div>
    <w:div w:id="162090466">
      <w:marLeft w:val="640"/>
      <w:marRight w:val="0"/>
      <w:marTop w:val="0"/>
      <w:marBottom w:val="0"/>
      <w:divBdr>
        <w:top w:val="none" w:sz="0" w:space="0" w:color="auto"/>
        <w:left w:val="none" w:sz="0" w:space="0" w:color="auto"/>
        <w:bottom w:val="none" w:sz="0" w:space="0" w:color="auto"/>
        <w:right w:val="none" w:sz="0" w:space="0" w:color="auto"/>
      </w:divBdr>
    </w:div>
    <w:div w:id="163015697">
      <w:marLeft w:val="640"/>
      <w:marRight w:val="0"/>
      <w:marTop w:val="0"/>
      <w:marBottom w:val="0"/>
      <w:divBdr>
        <w:top w:val="none" w:sz="0" w:space="0" w:color="auto"/>
        <w:left w:val="none" w:sz="0" w:space="0" w:color="auto"/>
        <w:bottom w:val="none" w:sz="0" w:space="0" w:color="auto"/>
        <w:right w:val="none" w:sz="0" w:space="0" w:color="auto"/>
      </w:divBdr>
    </w:div>
    <w:div w:id="163133413">
      <w:marLeft w:val="640"/>
      <w:marRight w:val="0"/>
      <w:marTop w:val="0"/>
      <w:marBottom w:val="0"/>
      <w:divBdr>
        <w:top w:val="none" w:sz="0" w:space="0" w:color="auto"/>
        <w:left w:val="none" w:sz="0" w:space="0" w:color="auto"/>
        <w:bottom w:val="none" w:sz="0" w:space="0" w:color="auto"/>
        <w:right w:val="none" w:sz="0" w:space="0" w:color="auto"/>
      </w:divBdr>
    </w:div>
    <w:div w:id="165486621">
      <w:marLeft w:val="640"/>
      <w:marRight w:val="0"/>
      <w:marTop w:val="0"/>
      <w:marBottom w:val="0"/>
      <w:divBdr>
        <w:top w:val="none" w:sz="0" w:space="0" w:color="auto"/>
        <w:left w:val="none" w:sz="0" w:space="0" w:color="auto"/>
        <w:bottom w:val="none" w:sz="0" w:space="0" w:color="auto"/>
        <w:right w:val="none" w:sz="0" w:space="0" w:color="auto"/>
      </w:divBdr>
    </w:div>
    <w:div w:id="165487714">
      <w:bodyDiv w:val="1"/>
      <w:marLeft w:val="0"/>
      <w:marRight w:val="0"/>
      <w:marTop w:val="0"/>
      <w:marBottom w:val="0"/>
      <w:divBdr>
        <w:top w:val="none" w:sz="0" w:space="0" w:color="auto"/>
        <w:left w:val="none" w:sz="0" w:space="0" w:color="auto"/>
        <w:bottom w:val="none" w:sz="0" w:space="0" w:color="auto"/>
        <w:right w:val="none" w:sz="0" w:space="0" w:color="auto"/>
      </w:divBdr>
    </w:div>
    <w:div w:id="165639124">
      <w:marLeft w:val="640"/>
      <w:marRight w:val="0"/>
      <w:marTop w:val="0"/>
      <w:marBottom w:val="0"/>
      <w:divBdr>
        <w:top w:val="none" w:sz="0" w:space="0" w:color="auto"/>
        <w:left w:val="none" w:sz="0" w:space="0" w:color="auto"/>
        <w:bottom w:val="none" w:sz="0" w:space="0" w:color="auto"/>
        <w:right w:val="none" w:sz="0" w:space="0" w:color="auto"/>
      </w:divBdr>
    </w:div>
    <w:div w:id="166748571">
      <w:marLeft w:val="640"/>
      <w:marRight w:val="0"/>
      <w:marTop w:val="0"/>
      <w:marBottom w:val="0"/>
      <w:divBdr>
        <w:top w:val="none" w:sz="0" w:space="0" w:color="auto"/>
        <w:left w:val="none" w:sz="0" w:space="0" w:color="auto"/>
        <w:bottom w:val="none" w:sz="0" w:space="0" w:color="auto"/>
        <w:right w:val="none" w:sz="0" w:space="0" w:color="auto"/>
      </w:divBdr>
    </w:div>
    <w:div w:id="167259249">
      <w:marLeft w:val="640"/>
      <w:marRight w:val="0"/>
      <w:marTop w:val="0"/>
      <w:marBottom w:val="0"/>
      <w:divBdr>
        <w:top w:val="none" w:sz="0" w:space="0" w:color="auto"/>
        <w:left w:val="none" w:sz="0" w:space="0" w:color="auto"/>
        <w:bottom w:val="none" w:sz="0" w:space="0" w:color="auto"/>
        <w:right w:val="none" w:sz="0" w:space="0" w:color="auto"/>
      </w:divBdr>
    </w:div>
    <w:div w:id="172456663">
      <w:marLeft w:val="640"/>
      <w:marRight w:val="0"/>
      <w:marTop w:val="0"/>
      <w:marBottom w:val="0"/>
      <w:divBdr>
        <w:top w:val="none" w:sz="0" w:space="0" w:color="auto"/>
        <w:left w:val="none" w:sz="0" w:space="0" w:color="auto"/>
        <w:bottom w:val="none" w:sz="0" w:space="0" w:color="auto"/>
        <w:right w:val="none" w:sz="0" w:space="0" w:color="auto"/>
      </w:divBdr>
    </w:div>
    <w:div w:id="173349248">
      <w:marLeft w:val="640"/>
      <w:marRight w:val="0"/>
      <w:marTop w:val="0"/>
      <w:marBottom w:val="0"/>
      <w:divBdr>
        <w:top w:val="none" w:sz="0" w:space="0" w:color="auto"/>
        <w:left w:val="none" w:sz="0" w:space="0" w:color="auto"/>
        <w:bottom w:val="none" w:sz="0" w:space="0" w:color="auto"/>
        <w:right w:val="none" w:sz="0" w:space="0" w:color="auto"/>
      </w:divBdr>
    </w:div>
    <w:div w:id="175076619">
      <w:marLeft w:val="640"/>
      <w:marRight w:val="0"/>
      <w:marTop w:val="0"/>
      <w:marBottom w:val="0"/>
      <w:divBdr>
        <w:top w:val="none" w:sz="0" w:space="0" w:color="auto"/>
        <w:left w:val="none" w:sz="0" w:space="0" w:color="auto"/>
        <w:bottom w:val="none" w:sz="0" w:space="0" w:color="auto"/>
        <w:right w:val="none" w:sz="0" w:space="0" w:color="auto"/>
      </w:divBdr>
    </w:div>
    <w:div w:id="175269522">
      <w:marLeft w:val="640"/>
      <w:marRight w:val="0"/>
      <w:marTop w:val="0"/>
      <w:marBottom w:val="0"/>
      <w:divBdr>
        <w:top w:val="none" w:sz="0" w:space="0" w:color="auto"/>
        <w:left w:val="none" w:sz="0" w:space="0" w:color="auto"/>
        <w:bottom w:val="none" w:sz="0" w:space="0" w:color="auto"/>
        <w:right w:val="none" w:sz="0" w:space="0" w:color="auto"/>
      </w:divBdr>
    </w:div>
    <w:div w:id="179857846">
      <w:marLeft w:val="640"/>
      <w:marRight w:val="0"/>
      <w:marTop w:val="0"/>
      <w:marBottom w:val="0"/>
      <w:divBdr>
        <w:top w:val="none" w:sz="0" w:space="0" w:color="auto"/>
        <w:left w:val="none" w:sz="0" w:space="0" w:color="auto"/>
        <w:bottom w:val="none" w:sz="0" w:space="0" w:color="auto"/>
        <w:right w:val="none" w:sz="0" w:space="0" w:color="auto"/>
      </w:divBdr>
    </w:div>
    <w:div w:id="180167010">
      <w:marLeft w:val="640"/>
      <w:marRight w:val="0"/>
      <w:marTop w:val="0"/>
      <w:marBottom w:val="0"/>
      <w:divBdr>
        <w:top w:val="none" w:sz="0" w:space="0" w:color="auto"/>
        <w:left w:val="none" w:sz="0" w:space="0" w:color="auto"/>
        <w:bottom w:val="none" w:sz="0" w:space="0" w:color="auto"/>
        <w:right w:val="none" w:sz="0" w:space="0" w:color="auto"/>
      </w:divBdr>
    </w:div>
    <w:div w:id="180778256">
      <w:marLeft w:val="640"/>
      <w:marRight w:val="0"/>
      <w:marTop w:val="0"/>
      <w:marBottom w:val="0"/>
      <w:divBdr>
        <w:top w:val="none" w:sz="0" w:space="0" w:color="auto"/>
        <w:left w:val="none" w:sz="0" w:space="0" w:color="auto"/>
        <w:bottom w:val="none" w:sz="0" w:space="0" w:color="auto"/>
        <w:right w:val="none" w:sz="0" w:space="0" w:color="auto"/>
      </w:divBdr>
    </w:div>
    <w:div w:id="181091799">
      <w:marLeft w:val="640"/>
      <w:marRight w:val="0"/>
      <w:marTop w:val="0"/>
      <w:marBottom w:val="0"/>
      <w:divBdr>
        <w:top w:val="none" w:sz="0" w:space="0" w:color="auto"/>
        <w:left w:val="none" w:sz="0" w:space="0" w:color="auto"/>
        <w:bottom w:val="none" w:sz="0" w:space="0" w:color="auto"/>
        <w:right w:val="none" w:sz="0" w:space="0" w:color="auto"/>
      </w:divBdr>
    </w:div>
    <w:div w:id="182478176">
      <w:marLeft w:val="640"/>
      <w:marRight w:val="0"/>
      <w:marTop w:val="0"/>
      <w:marBottom w:val="0"/>
      <w:divBdr>
        <w:top w:val="none" w:sz="0" w:space="0" w:color="auto"/>
        <w:left w:val="none" w:sz="0" w:space="0" w:color="auto"/>
        <w:bottom w:val="none" w:sz="0" w:space="0" w:color="auto"/>
        <w:right w:val="none" w:sz="0" w:space="0" w:color="auto"/>
      </w:divBdr>
    </w:div>
    <w:div w:id="182789637">
      <w:marLeft w:val="640"/>
      <w:marRight w:val="0"/>
      <w:marTop w:val="0"/>
      <w:marBottom w:val="0"/>
      <w:divBdr>
        <w:top w:val="none" w:sz="0" w:space="0" w:color="auto"/>
        <w:left w:val="none" w:sz="0" w:space="0" w:color="auto"/>
        <w:bottom w:val="none" w:sz="0" w:space="0" w:color="auto"/>
        <w:right w:val="none" w:sz="0" w:space="0" w:color="auto"/>
      </w:divBdr>
    </w:div>
    <w:div w:id="183859143">
      <w:marLeft w:val="640"/>
      <w:marRight w:val="0"/>
      <w:marTop w:val="0"/>
      <w:marBottom w:val="0"/>
      <w:divBdr>
        <w:top w:val="none" w:sz="0" w:space="0" w:color="auto"/>
        <w:left w:val="none" w:sz="0" w:space="0" w:color="auto"/>
        <w:bottom w:val="none" w:sz="0" w:space="0" w:color="auto"/>
        <w:right w:val="none" w:sz="0" w:space="0" w:color="auto"/>
      </w:divBdr>
    </w:div>
    <w:div w:id="185096153">
      <w:marLeft w:val="640"/>
      <w:marRight w:val="0"/>
      <w:marTop w:val="0"/>
      <w:marBottom w:val="0"/>
      <w:divBdr>
        <w:top w:val="none" w:sz="0" w:space="0" w:color="auto"/>
        <w:left w:val="none" w:sz="0" w:space="0" w:color="auto"/>
        <w:bottom w:val="none" w:sz="0" w:space="0" w:color="auto"/>
        <w:right w:val="none" w:sz="0" w:space="0" w:color="auto"/>
      </w:divBdr>
    </w:div>
    <w:div w:id="185171073">
      <w:marLeft w:val="640"/>
      <w:marRight w:val="0"/>
      <w:marTop w:val="0"/>
      <w:marBottom w:val="0"/>
      <w:divBdr>
        <w:top w:val="none" w:sz="0" w:space="0" w:color="auto"/>
        <w:left w:val="none" w:sz="0" w:space="0" w:color="auto"/>
        <w:bottom w:val="none" w:sz="0" w:space="0" w:color="auto"/>
        <w:right w:val="none" w:sz="0" w:space="0" w:color="auto"/>
      </w:divBdr>
    </w:div>
    <w:div w:id="189035125">
      <w:marLeft w:val="640"/>
      <w:marRight w:val="0"/>
      <w:marTop w:val="0"/>
      <w:marBottom w:val="0"/>
      <w:divBdr>
        <w:top w:val="none" w:sz="0" w:space="0" w:color="auto"/>
        <w:left w:val="none" w:sz="0" w:space="0" w:color="auto"/>
        <w:bottom w:val="none" w:sz="0" w:space="0" w:color="auto"/>
        <w:right w:val="none" w:sz="0" w:space="0" w:color="auto"/>
      </w:divBdr>
    </w:div>
    <w:div w:id="189149471">
      <w:marLeft w:val="640"/>
      <w:marRight w:val="0"/>
      <w:marTop w:val="0"/>
      <w:marBottom w:val="0"/>
      <w:divBdr>
        <w:top w:val="none" w:sz="0" w:space="0" w:color="auto"/>
        <w:left w:val="none" w:sz="0" w:space="0" w:color="auto"/>
        <w:bottom w:val="none" w:sz="0" w:space="0" w:color="auto"/>
        <w:right w:val="none" w:sz="0" w:space="0" w:color="auto"/>
      </w:divBdr>
    </w:div>
    <w:div w:id="193855787">
      <w:marLeft w:val="640"/>
      <w:marRight w:val="0"/>
      <w:marTop w:val="0"/>
      <w:marBottom w:val="0"/>
      <w:divBdr>
        <w:top w:val="none" w:sz="0" w:space="0" w:color="auto"/>
        <w:left w:val="none" w:sz="0" w:space="0" w:color="auto"/>
        <w:bottom w:val="none" w:sz="0" w:space="0" w:color="auto"/>
        <w:right w:val="none" w:sz="0" w:space="0" w:color="auto"/>
      </w:divBdr>
    </w:div>
    <w:div w:id="197740765">
      <w:bodyDiv w:val="1"/>
      <w:marLeft w:val="0"/>
      <w:marRight w:val="0"/>
      <w:marTop w:val="0"/>
      <w:marBottom w:val="0"/>
      <w:divBdr>
        <w:top w:val="none" w:sz="0" w:space="0" w:color="auto"/>
        <w:left w:val="none" w:sz="0" w:space="0" w:color="auto"/>
        <w:bottom w:val="none" w:sz="0" w:space="0" w:color="auto"/>
        <w:right w:val="none" w:sz="0" w:space="0" w:color="auto"/>
      </w:divBdr>
    </w:div>
    <w:div w:id="198051428">
      <w:marLeft w:val="640"/>
      <w:marRight w:val="0"/>
      <w:marTop w:val="0"/>
      <w:marBottom w:val="0"/>
      <w:divBdr>
        <w:top w:val="none" w:sz="0" w:space="0" w:color="auto"/>
        <w:left w:val="none" w:sz="0" w:space="0" w:color="auto"/>
        <w:bottom w:val="none" w:sz="0" w:space="0" w:color="auto"/>
        <w:right w:val="none" w:sz="0" w:space="0" w:color="auto"/>
      </w:divBdr>
    </w:div>
    <w:div w:id="198513841">
      <w:marLeft w:val="640"/>
      <w:marRight w:val="0"/>
      <w:marTop w:val="0"/>
      <w:marBottom w:val="0"/>
      <w:divBdr>
        <w:top w:val="none" w:sz="0" w:space="0" w:color="auto"/>
        <w:left w:val="none" w:sz="0" w:space="0" w:color="auto"/>
        <w:bottom w:val="none" w:sz="0" w:space="0" w:color="auto"/>
        <w:right w:val="none" w:sz="0" w:space="0" w:color="auto"/>
      </w:divBdr>
    </w:div>
    <w:div w:id="201135759">
      <w:marLeft w:val="640"/>
      <w:marRight w:val="0"/>
      <w:marTop w:val="0"/>
      <w:marBottom w:val="0"/>
      <w:divBdr>
        <w:top w:val="none" w:sz="0" w:space="0" w:color="auto"/>
        <w:left w:val="none" w:sz="0" w:space="0" w:color="auto"/>
        <w:bottom w:val="none" w:sz="0" w:space="0" w:color="auto"/>
        <w:right w:val="none" w:sz="0" w:space="0" w:color="auto"/>
      </w:divBdr>
    </w:div>
    <w:div w:id="201137920">
      <w:marLeft w:val="640"/>
      <w:marRight w:val="0"/>
      <w:marTop w:val="0"/>
      <w:marBottom w:val="0"/>
      <w:divBdr>
        <w:top w:val="none" w:sz="0" w:space="0" w:color="auto"/>
        <w:left w:val="none" w:sz="0" w:space="0" w:color="auto"/>
        <w:bottom w:val="none" w:sz="0" w:space="0" w:color="auto"/>
        <w:right w:val="none" w:sz="0" w:space="0" w:color="auto"/>
      </w:divBdr>
    </w:div>
    <w:div w:id="201407680">
      <w:marLeft w:val="640"/>
      <w:marRight w:val="0"/>
      <w:marTop w:val="0"/>
      <w:marBottom w:val="0"/>
      <w:divBdr>
        <w:top w:val="none" w:sz="0" w:space="0" w:color="auto"/>
        <w:left w:val="none" w:sz="0" w:space="0" w:color="auto"/>
        <w:bottom w:val="none" w:sz="0" w:space="0" w:color="auto"/>
        <w:right w:val="none" w:sz="0" w:space="0" w:color="auto"/>
      </w:divBdr>
    </w:div>
    <w:div w:id="201675290">
      <w:marLeft w:val="640"/>
      <w:marRight w:val="0"/>
      <w:marTop w:val="0"/>
      <w:marBottom w:val="0"/>
      <w:divBdr>
        <w:top w:val="none" w:sz="0" w:space="0" w:color="auto"/>
        <w:left w:val="none" w:sz="0" w:space="0" w:color="auto"/>
        <w:bottom w:val="none" w:sz="0" w:space="0" w:color="auto"/>
        <w:right w:val="none" w:sz="0" w:space="0" w:color="auto"/>
      </w:divBdr>
    </w:div>
    <w:div w:id="201747921">
      <w:marLeft w:val="640"/>
      <w:marRight w:val="0"/>
      <w:marTop w:val="0"/>
      <w:marBottom w:val="0"/>
      <w:divBdr>
        <w:top w:val="none" w:sz="0" w:space="0" w:color="auto"/>
        <w:left w:val="none" w:sz="0" w:space="0" w:color="auto"/>
        <w:bottom w:val="none" w:sz="0" w:space="0" w:color="auto"/>
        <w:right w:val="none" w:sz="0" w:space="0" w:color="auto"/>
      </w:divBdr>
    </w:div>
    <w:div w:id="203173483">
      <w:marLeft w:val="640"/>
      <w:marRight w:val="0"/>
      <w:marTop w:val="0"/>
      <w:marBottom w:val="0"/>
      <w:divBdr>
        <w:top w:val="none" w:sz="0" w:space="0" w:color="auto"/>
        <w:left w:val="none" w:sz="0" w:space="0" w:color="auto"/>
        <w:bottom w:val="none" w:sz="0" w:space="0" w:color="auto"/>
        <w:right w:val="none" w:sz="0" w:space="0" w:color="auto"/>
      </w:divBdr>
    </w:div>
    <w:div w:id="206375629">
      <w:marLeft w:val="640"/>
      <w:marRight w:val="0"/>
      <w:marTop w:val="0"/>
      <w:marBottom w:val="0"/>
      <w:divBdr>
        <w:top w:val="none" w:sz="0" w:space="0" w:color="auto"/>
        <w:left w:val="none" w:sz="0" w:space="0" w:color="auto"/>
        <w:bottom w:val="none" w:sz="0" w:space="0" w:color="auto"/>
        <w:right w:val="none" w:sz="0" w:space="0" w:color="auto"/>
      </w:divBdr>
    </w:div>
    <w:div w:id="208494274">
      <w:marLeft w:val="640"/>
      <w:marRight w:val="0"/>
      <w:marTop w:val="0"/>
      <w:marBottom w:val="0"/>
      <w:divBdr>
        <w:top w:val="none" w:sz="0" w:space="0" w:color="auto"/>
        <w:left w:val="none" w:sz="0" w:space="0" w:color="auto"/>
        <w:bottom w:val="none" w:sz="0" w:space="0" w:color="auto"/>
        <w:right w:val="none" w:sz="0" w:space="0" w:color="auto"/>
      </w:divBdr>
    </w:div>
    <w:div w:id="209147998">
      <w:marLeft w:val="640"/>
      <w:marRight w:val="0"/>
      <w:marTop w:val="0"/>
      <w:marBottom w:val="0"/>
      <w:divBdr>
        <w:top w:val="none" w:sz="0" w:space="0" w:color="auto"/>
        <w:left w:val="none" w:sz="0" w:space="0" w:color="auto"/>
        <w:bottom w:val="none" w:sz="0" w:space="0" w:color="auto"/>
        <w:right w:val="none" w:sz="0" w:space="0" w:color="auto"/>
      </w:divBdr>
    </w:div>
    <w:div w:id="211432500">
      <w:marLeft w:val="640"/>
      <w:marRight w:val="0"/>
      <w:marTop w:val="0"/>
      <w:marBottom w:val="0"/>
      <w:divBdr>
        <w:top w:val="none" w:sz="0" w:space="0" w:color="auto"/>
        <w:left w:val="none" w:sz="0" w:space="0" w:color="auto"/>
        <w:bottom w:val="none" w:sz="0" w:space="0" w:color="auto"/>
        <w:right w:val="none" w:sz="0" w:space="0" w:color="auto"/>
      </w:divBdr>
    </w:div>
    <w:div w:id="218825858">
      <w:marLeft w:val="640"/>
      <w:marRight w:val="0"/>
      <w:marTop w:val="0"/>
      <w:marBottom w:val="0"/>
      <w:divBdr>
        <w:top w:val="none" w:sz="0" w:space="0" w:color="auto"/>
        <w:left w:val="none" w:sz="0" w:space="0" w:color="auto"/>
        <w:bottom w:val="none" w:sz="0" w:space="0" w:color="auto"/>
        <w:right w:val="none" w:sz="0" w:space="0" w:color="auto"/>
      </w:divBdr>
    </w:div>
    <w:div w:id="219173838">
      <w:marLeft w:val="640"/>
      <w:marRight w:val="0"/>
      <w:marTop w:val="0"/>
      <w:marBottom w:val="0"/>
      <w:divBdr>
        <w:top w:val="none" w:sz="0" w:space="0" w:color="auto"/>
        <w:left w:val="none" w:sz="0" w:space="0" w:color="auto"/>
        <w:bottom w:val="none" w:sz="0" w:space="0" w:color="auto"/>
        <w:right w:val="none" w:sz="0" w:space="0" w:color="auto"/>
      </w:divBdr>
    </w:div>
    <w:div w:id="220560979">
      <w:marLeft w:val="640"/>
      <w:marRight w:val="0"/>
      <w:marTop w:val="0"/>
      <w:marBottom w:val="0"/>
      <w:divBdr>
        <w:top w:val="none" w:sz="0" w:space="0" w:color="auto"/>
        <w:left w:val="none" w:sz="0" w:space="0" w:color="auto"/>
        <w:bottom w:val="none" w:sz="0" w:space="0" w:color="auto"/>
        <w:right w:val="none" w:sz="0" w:space="0" w:color="auto"/>
      </w:divBdr>
    </w:div>
    <w:div w:id="221143582">
      <w:marLeft w:val="640"/>
      <w:marRight w:val="0"/>
      <w:marTop w:val="0"/>
      <w:marBottom w:val="0"/>
      <w:divBdr>
        <w:top w:val="none" w:sz="0" w:space="0" w:color="auto"/>
        <w:left w:val="none" w:sz="0" w:space="0" w:color="auto"/>
        <w:bottom w:val="none" w:sz="0" w:space="0" w:color="auto"/>
        <w:right w:val="none" w:sz="0" w:space="0" w:color="auto"/>
      </w:divBdr>
    </w:div>
    <w:div w:id="221185030">
      <w:marLeft w:val="640"/>
      <w:marRight w:val="0"/>
      <w:marTop w:val="0"/>
      <w:marBottom w:val="0"/>
      <w:divBdr>
        <w:top w:val="none" w:sz="0" w:space="0" w:color="auto"/>
        <w:left w:val="none" w:sz="0" w:space="0" w:color="auto"/>
        <w:bottom w:val="none" w:sz="0" w:space="0" w:color="auto"/>
        <w:right w:val="none" w:sz="0" w:space="0" w:color="auto"/>
      </w:divBdr>
    </w:div>
    <w:div w:id="221987368">
      <w:marLeft w:val="640"/>
      <w:marRight w:val="0"/>
      <w:marTop w:val="0"/>
      <w:marBottom w:val="0"/>
      <w:divBdr>
        <w:top w:val="none" w:sz="0" w:space="0" w:color="auto"/>
        <w:left w:val="none" w:sz="0" w:space="0" w:color="auto"/>
        <w:bottom w:val="none" w:sz="0" w:space="0" w:color="auto"/>
        <w:right w:val="none" w:sz="0" w:space="0" w:color="auto"/>
      </w:divBdr>
    </w:div>
    <w:div w:id="222301339">
      <w:marLeft w:val="640"/>
      <w:marRight w:val="0"/>
      <w:marTop w:val="0"/>
      <w:marBottom w:val="0"/>
      <w:divBdr>
        <w:top w:val="none" w:sz="0" w:space="0" w:color="auto"/>
        <w:left w:val="none" w:sz="0" w:space="0" w:color="auto"/>
        <w:bottom w:val="none" w:sz="0" w:space="0" w:color="auto"/>
        <w:right w:val="none" w:sz="0" w:space="0" w:color="auto"/>
      </w:divBdr>
    </w:div>
    <w:div w:id="223025201">
      <w:marLeft w:val="640"/>
      <w:marRight w:val="0"/>
      <w:marTop w:val="0"/>
      <w:marBottom w:val="0"/>
      <w:divBdr>
        <w:top w:val="none" w:sz="0" w:space="0" w:color="auto"/>
        <w:left w:val="none" w:sz="0" w:space="0" w:color="auto"/>
        <w:bottom w:val="none" w:sz="0" w:space="0" w:color="auto"/>
        <w:right w:val="none" w:sz="0" w:space="0" w:color="auto"/>
      </w:divBdr>
    </w:div>
    <w:div w:id="223417327">
      <w:marLeft w:val="640"/>
      <w:marRight w:val="0"/>
      <w:marTop w:val="0"/>
      <w:marBottom w:val="0"/>
      <w:divBdr>
        <w:top w:val="none" w:sz="0" w:space="0" w:color="auto"/>
        <w:left w:val="none" w:sz="0" w:space="0" w:color="auto"/>
        <w:bottom w:val="none" w:sz="0" w:space="0" w:color="auto"/>
        <w:right w:val="none" w:sz="0" w:space="0" w:color="auto"/>
      </w:divBdr>
    </w:div>
    <w:div w:id="225918928">
      <w:marLeft w:val="640"/>
      <w:marRight w:val="0"/>
      <w:marTop w:val="0"/>
      <w:marBottom w:val="0"/>
      <w:divBdr>
        <w:top w:val="none" w:sz="0" w:space="0" w:color="auto"/>
        <w:left w:val="none" w:sz="0" w:space="0" w:color="auto"/>
        <w:bottom w:val="none" w:sz="0" w:space="0" w:color="auto"/>
        <w:right w:val="none" w:sz="0" w:space="0" w:color="auto"/>
      </w:divBdr>
    </w:div>
    <w:div w:id="228073591">
      <w:marLeft w:val="640"/>
      <w:marRight w:val="0"/>
      <w:marTop w:val="0"/>
      <w:marBottom w:val="0"/>
      <w:divBdr>
        <w:top w:val="none" w:sz="0" w:space="0" w:color="auto"/>
        <w:left w:val="none" w:sz="0" w:space="0" w:color="auto"/>
        <w:bottom w:val="none" w:sz="0" w:space="0" w:color="auto"/>
        <w:right w:val="none" w:sz="0" w:space="0" w:color="auto"/>
      </w:divBdr>
    </w:div>
    <w:div w:id="229461800">
      <w:marLeft w:val="640"/>
      <w:marRight w:val="0"/>
      <w:marTop w:val="0"/>
      <w:marBottom w:val="0"/>
      <w:divBdr>
        <w:top w:val="none" w:sz="0" w:space="0" w:color="auto"/>
        <w:left w:val="none" w:sz="0" w:space="0" w:color="auto"/>
        <w:bottom w:val="none" w:sz="0" w:space="0" w:color="auto"/>
        <w:right w:val="none" w:sz="0" w:space="0" w:color="auto"/>
      </w:divBdr>
    </w:div>
    <w:div w:id="229657961">
      <w:marLeft w:val="640"/>
      <w:marRight w:val="0"/>
      <w:marTop w:val="0"/>
      <w:marBottom w:val="0"/>
      <w:divBdr>
        <w:top w:val="none" w:sz="0" w:space="0" w:color="auto"/>
        <w:left w:val="none" w:sz="0" w:space="0" w:color="auto"/>
        <w:bottom w:val="none" w:sz="0" w:space="0" w:color="auto"/>
        <w:right w:val="none" w:sz="0" w:space="0" w:color="auto"/>
      </w:divBdr>
    </w:div>
    <w:div w:id="231163365">
      <w:marLeft w:val="640"/>
      <w:marRight w:val="0"/>
      <w:marTop w:val="0"/>
      <w:marBottom w:val="0"/>
      <w:divBdr>
        <w:top w:val="none" w:sz="0" w:space="0" w:color="auto"/>
        <w:left w:val="none" w:sz="0" w:space="0" w:color="auto"/>
        <w:bottom w:val="none" w:sz="0" w:space="0" w:color="auto"/>
        <w:right w:val="none" w:sz="0" w:space="0" w:color="auto"/>
      </w:divBdr>
    </w:div>
    <w:div w:id="231353186">
      <w:marLeft w:val="640"/>
      <w:marRight w:val="0"/>
      <w:marTop w:val="0"/>
      <w:marBottom w:val="0"/>
      <w:divBdr>
        <w:top w:val="none" w:sz="0" w:space="0" w:color="auto"/>
        <w:left w:val="none" w:sz="0" w:space="0" w:color="auto"/>
        <w:bottom w:val="none" w:sz="0" w:space="0" w:color="auto"/>
        <w:right w:val="none" w:sz="0" w:space="0" w:color="auto"/>
      </w:divBdr>
    </w:div>
    <w:div w:id="235170268">
      <w:marLeft w:val="640"/>
      <w:marRight w:val="0"/>
      <w:marTop w:val="0"/>
      <w:marBottom w:val="0"/>
      <w:divBdr>
        <w:top w:val="none" w:sz="0" w:space="0" w:color="auto"/>
        <w:left w:val="none" w:sz="0" w:space="0" w:color="auto"/>
        <w:bottom w:val="none" w:sz="0" w:space="0" w:color="auto"/>
        <w:right w:val="none" w:sz="0" w:space="0" w:color="auto"/>
      </w:divBdr>
    </w:div>
    <w:div w:id="235478207">
      <w:marLeft w:val="640"/>
      <w:marRight w:val="0"/>
      <w:marTop w:val="0"/>
      <w:marBottom w:val="0"/>
      <w:divBdr>
        <w:top w:val="none" w:sz="0" w:space="0" w:color="auto"/>
        <w:left w:val="none" w:sz="0" w:space="0" w:color="auto"/>
        <w:bottom w:val="none" w:sz="0" w:space="0" w:color="auto"/>
        <w:right w:val="none" w:sz="0" w:space="0" w:color="auto"/>
      </w:divBdr>
    </w:div>
    <w:div w:id="236211393">
      <w:marLeft w:val="640"/>
      <w:marRight w:val="0"/>
      <w:marTop w:val="0"/>
      <w:marBottom w:val="0"/>
      <w:divBdr>
        <w:top w:val="none" w:sz="0" w:space="0" w:color="auto"/>
        <w:left w:val="none" w:sz="0" w:space="0" w:color="auto"/>
        <w:bottom w:val="none" w:sz="0" w:space="0" w:color="auto"/>
        <w:right w:val="none" w:sz="0" w:space="0" w:color="auto"/>
      </w:divBdr>
    </w:div>
    <w:div w:id="236523895">
      <w:marLeft w:val="640"/>
      <w:marRight w:val="0"/>
      <w:marTop w:val="0"/>
      <w:marBottom w:val="0"/>
      <w:divBdr>
        <w:top w:val="none" w:sz="0" w:space="0" w:color="auto"/>
        <w:left w:val="none" w:sz="0" w:space="0" w:color="auto"/>
        <w:bottom w:val="none" w:sz="0" w:space="0" w:color="auto"/>
        <w:right w:val="none" w:sz="0" w:space="0" w:color="auto"/>
      </w:divBdr>
    </w:div>
    <w:div w:id="236550155">
      <w:marLeft w:val="640"/>
      <w:marRight w:val="0"/>
      <w:marTop w:val="0"/>
      <w:marBottom w:val="0"/>
      <w:divBdr>
        <w:top w:val="none" w:sz="0" w:space="0" w:color="auto"/>
        <w:left w:val="none" w:sz="0" w:space="0" w:color="auto"/>
        <w:bottom w:val="none" w:sz="0" w:space="0" w:color="auto"/>
        <w:right w:val="none" w:sz="0" w:space="0" w:color="auto"/>
      </w:divBdr>
    </w:div>
    <w:div w:id="237442048">
      <w:marLeft w:val="640"/>
      <w:marRight w:val="0"/>
      <w:marTop w:val="0"/>
      <w:marBottom w:val="0"/>
      <w:divBdr>
        <w:top w:val="none" w:sz="0" w:space="0" w:color="auto"/>
        <w:left w:val="none" w:sz="0" w:space="0" w:color="auto"/>
        <w:bottom w:val="none" w:sz="0" w:space="0" w:color="auto"/>
        <w:right w:val="none" w:sz="0" w:space="0" w:color="auto"/>
      </w:divBdr>
    </w:div>
    <w:div w:id="238560447">
      <w:marLeft w:val="640"/>
      <w:marRight w:val="0"/>
      <w:marTop w:val="0"/>
      <w:marBottom w:val="0"/>
      <w:divBdr>
        <w:top w:val="none" w:sz="0" w:space="0" w:color="auto"/>
        <w:left w:val="none" w:sz="0" w:space="0" w:color="auto"/>
        <w:bottom w:val="none" w:sz="0" w:space="0" w:color="auto"/>
        <w:right w:val="none" w:sz="0" w:space="0" w:color="auto"/>
      </w:divBdr>
    </w:div>
    <w:div w:id="240144566">
      <w:marLeft w:val="640"/>
      <w:marRight w:val="0"/>
      <w:marTop w:val="0"/>
      <w:marBottom w:val="0"/>
      <w:divBdr>
        <w:top w:val="none" w:sz="0" w:space="0" w:color="auto"/>
        <w:left w:val="none" w:sz="0" w:space="0" w:color="auto"/>
        <w:bottom w:val="none" w:sz="0" w:space="0" w:color="auto"/>
        <w:right w:val="none" w:sz="0" w:space="0" w:color="auto"/>
      </w:divBdr>
    </w:div>
    <w:div w:id="241573710">
      <w:marLeft w:val="640"/>
      <w:marRight w:val="0"/>
      <w:marTop w:val="0"/>
      <w:marBottom w:val="0"/>
      <w:divBdr>
        <w:top w:val="none" w:sz="0" w:space="0" w:color="auto"/>
        <w:left w:val="none" w:sz="0" w:space="0" w:color="auto"/>
        <w:bottom w:val="none" w:sz="0" w:space="0" w:color="auto"/>
        <w:right w:val="none" w:sz="0" w:space="0" w:color="auto"/>
      </w:divBdr>
    </w:div>
    <w:div w:id="241722084">
      <w:marLeft w:val="640"/>
      <w:marRight w:val="0"/>
      <w:marTop w:val="0"/>
      <w:marBottom w:val="0"/>
      <w:divBdr>
        <w:top w:val="none" w:sz="0" w:space="0" w:color="auto"/>
        <w:left w:val="none" w:sz="0" w:space="0" w:color="auto"/>
        <w:bottom w:val="none" w:sz="0" w:space="0" w:color="auto"/>
        <w:right w:val="none" w:sz="0" w:space="0" w:color="auto"/>
      </w:divBdr>
    </w:div>
    <w:div w:id="243415092">
      <w:marLeft w:val="640"/>
      <w:marRight w:val="0"/>
      <w:marTop w:val="0"/>
      <w:marBottom w:val="0"/>
      <w:divBdr>
        <w:top w:val="none" w:sz="0" w:space="0" w:color="auto"/>
        <w:left w:val="none" w:sz="0" w:space="0" w:color="auto"/>
        <w:bottom w:val="none" w:sz="0" w:space="0" w:color="auto"/>
        <w:right w:val="none" w:sz="0" w:space="0" w:color="auto"/>
      </w:divBdr>
    </w:div>
    <w:div w:id="244649236">
      <w:marLeft w:val="640"/>
      <w:marRight w:val="0"/>
      <w:marTop w:val="0"/>
      <w:marBottom w:val="0"/>
      <w:divBdr>
        <w:top w:val="none" w:sz="0" w:space="0" w:color="auto"/>
        <w:left w:val="none" w:sz="0" w:space="0" w:color="auto"/>
        <w:bottom w:val="none" w:sz="0" w:space="0" w:color="auto"/>
        <w:right w:val="none" w:sz="0" w:space="0" w:color="auto"/>
      </w:divBdr>
    </w:div>
    <w:div w:id="244846006">
      <w:bodyDiv w:val="1"/>
      <w:marLeft w:val="0"/>
      <w:marRight w:val="0"/>
      <w:marTop w:val="0"/>
      <w:marBottom w:val="0"/>
      <w:divBdr>
        <w:top w:val="none" w:sz="0" w:space="0" w:color="auto"/>
        <w:left w:val="none" w:sz="0" w:space="0" w:color="auto"/>
        <w:bottom w:val="none" w:sz="0" w:space="0" w:color="auto"/>
        <w:right w:val="none" w:sz="0" w:space="0" w:color="auto"/>
      </w:divBdr>
    </w:div>
    <w:div w:id="249121720">
      <w:marLeft w:val="640"/>
      <w:marRight w:val="0"/>
      <w:marTop w:val="0"/>
      <w:marBottom w:val="0"/>
      <w:divBdr>
        <w:top w:val="none" w:sz="0" w:space="0" w:color="auto"/>
        <w:left w:val="none" w:sz="0" w:space="0" w:color="auto"/>
        <w:bottom w:val="none" w:sz="0" w:space="0" w:color="auto"/>
        <w:right w:val="none" w:sz="0" w:space="0" w:color="auto"/>
      </w:divBdr>
    </w:div>
    <w:div w:id="249237593">
      <w:marLeft w:val="640"/>
      <w:marRight w:val="0"/>
      <w:marTop w:val="0"/>
      <w:marBottom w:val="0"/>
      <w:divBdr>
        <w:top w:val="none" w:sz="0" w:space="0" w:color="auto"/>
        <w:left w:val="none" w:sz="0" w:space="0" w:color="auto"/>
        <w:bottom w:val="none" w:sz="0" w:space="0" w:color="auto"/>
        <w:right w:val="none" w:sz="0" w:space="0" w:color="auto"/>
      </w:divBdr>
    </w:div>
    <w:div w:id="251547715">
      <w:marLeft w:val="640"/>
      <w:marRight w:val="0"/>
      <w:marTop w:val="0"/>
      <w:marBottom w:val="0"/>
      <w:divBdr>
        <w:top w:val="none" w:sz="0" w:space="0" w:color="auto"/>
        <w:left w:val="none" w:sz="0" w:space="0" w:color="auto"/>
        <w:bottom w:val="none" w:sz="0" w:space="0" w:color="auto"/>
        <w:right w:val="none" w:sz="0" w:space="0" w:color="auto"/>
      </w:divBdr>
    </w:div>
    <w:div w:id="252979374">
      <w:marLeft w:val="640"/>
      <w:marRight w:val="0"/>
      <w:marTop w:val="0"/>
      <w:marBottom w:val="0"/>
      <w:divBdr>
        <w:top w:val="none" w:sz="0" w:space="0" w:color="auto"/>
        <w:left w:val="none" w:sz="0" w:space="0" w:color="auto"/>
        <w:bottom w:val="none" w:sz="0" w:space="0" w:color="auto"/>
        <w:right w:val="none" w:sz="0" w:space="0" w:color="auto"/>
      </w:divBdr>
    </w:div>
    <w:div w:id="253322660">
      <w:marLeft w:val="640"/>
      <w:marRight w:val="0"/>
      <w:marTop w:val="0"/>
      <w:marBottom w:val="0"/>
      <w:divBdr>
        <w:top w:val="none" w:sz="0" w:space="0" w:color="auto"/>
        <w:left w:val="none" w:sz="0" w:space="0" w:color="auto"/>
        <w:bottom w:val="none" w:sz="0" w:space="0" w:color="auto"/>
        <w:right w:val="none" w:sz="0" w:space="0" w:color="auto"/>
      </w:divBdr>
    </w:div>
    <w:div w:id="254216916">
      <w:marLeft w:val="640"/>
      <w:marRight w:val="0"/>
      <w:marTop w:val="0"/>
      <w:marBottom w:val="0"/>
      <w:divBdr>
        <w:top w:val="none" w:sz="0" w:space="0" w:color="auto"/>
        <w:left w:val="none" w:sz="0" w:space="0" w:color="auto"/>
        <w:bottom w:val="none" w:sz="0" w:space="0" w:color="auto"/>
        <w:right w:val="none" w:sz="0" w:space="0" w:color="auto"/>
      </w:divBdr>
    </w:div>
    <w:div w:id="257561791">
      <w:marLeft w:val="640"/>
      <w:marRight w:val="0"/>
      <w:marTop w:val="0"/>
      <w:marBottom w:val="0"/>
      <w:divBdr>
        <w:top w:val="none" w:sz="0" w:space="0" w:color="auto"/>
        <w:left w:val="none" w:sz="0" w:space="0" w:color="auto"/>
        <w:bottom w:val="none" w:sz="0" w:space="0" w:color="auto"/>
        <w:right w:val="none" w:sz="0" w:space="0" w:color="auto"/>
      </w:divBdr>
    </w:div>
    <w:div w:id="257569461">
      <w:marLeft w:val="640"/>
      <w:marRight w:val="0"/>
      <w:marTop w:val="0"/>
      <w:marBottom w:val="0"/>
      <w:divBdr>
        <w:top w:val="none" w:sz="0" w:space="0" w:color="auto"/>
        <w:left w:val="none" w:sz="0" w:space="0" w:color="auto"/>
        <w:bottom w:val="none" w:sz="0" w:space="0" w:color="auto"/>
        <w:right w:val="none" w:sz="0" w:space="0" w:color="auto"/>
      </w:divBdr>
    </w:div>
    <w:div w:id="260376072">
      <w:marLeft w:val="640"/>
      <w:marRight w:val="0"/>
      <w:marTop w:val="0"/>
      <w:marBottom w:val="0"/>
      <w:divBdr>
        <w:top w:val="none" w:sz="0" w:space="0" w:color="auto"/>
        <w:left w:val="none" w:sz="0" w:space="0" w:color="auto"/>
        <w:bottom w:val="none" w:sz="0" w:space="0" w:color="auto"/>
        <w:right w:val="none" w:sz="0" w:space="0" w:color="auto"/>
      </w:divBdr>
    </w:div>
    <w:div w:id="261425889">
      <w:marLeft w:val="640"/>
      <w:marRight w:val="0"/>
      <w:marTop w:val="0"/>
      <w:marBottom w:val="0"/>
      <w:divBdr>
        <w:top w:val="none" w:sz="0" w:space="0" w:color="auto"/>
        <w:left w:val="none" w:sz="0" w:space="0" w:color="auto"/>
        <w:bottom w:val="none" w:sz="0" w:space="0" w:color="auto"/>
        <w:right w:val="none" w:sz="0" w:space="0" w:color="auto"/>
      </w:divBdr>
    </w:div>
    <w:div w:id="261685749">
      <w:marLeft w:val="640"/>
      <w:marRight w:val="0"/>
      <w:marTop w:val="0"/>
      <w:marBottom w:val="0"/>
      <w:divBdr>
        <w:top w:val="none" w:sz="0" w:space="0" w:color="auto"/>
        <w:left w:val="none" w:sz="0" w:space="0" w:color="auto"/>
        <w:bottom w:val="none" w:sz="0" w:space="0" w:color="auto"/>
        <w:right w:val="none" w:sz="0" w:space="0" w:color="auto"/>
      </w:divBdr>
    </w:div>
    <w:div w:id="265314973">
      <w:marLeft w:val="640"/>
      <w:marRight w:val="0"/>
      <w:marTop w:val="0"/>
      <w:marBottom w:val="0"/>
      <w:divBdr>
        <w:top w:val="none" w:sz="0" w:space="0" w:color="auto"/>
        <w:left w:val="none" w:sz="0" w:space="0" w:color="auto"/>
        <w:bottom w:val="none" w:sz="0" w:space="0" w:color="auto"/>
        <w:right w:val="none" w:sz="0" w:space="0" w:color="auto"/>
      </w:divBdr>
    </w:div>
    <w:div w:id="265433364">
      <w:marLeft w:val="640"/>
      <w:marRight w:val="0"/>
      <w:marTop w:val="0"/>
      <w:marBottom w:val="0"/>
      <w:divBdr>
        <w:top w:val="none" w:sz="0" w:space="0" w:color="auto"/>
        <w:left w:val="none" w:sz="0" w:space="0" w:color="auto"/>
        <w:bottom w:val="none" w:sz="0" w:space="0" w:color="auto"/>
        <w:right w:val="none" w:sz="0" w:space="0" w:color="auto"/>
      </w:divBdr>
    </w:div>
    <w:div w:id="266426558">
      <w:marLeft w:val="640"/>
      <w:marRight w:val="0"/>
      <w:marTop w:val="0"/>
      <w:marBottom w:val="0"/>
      <w:divBdr>
        <w:top w:val="none" w:sz="0" w:space="0" w:color="auto"/>
        <w:left w:val="none" w:sz="0" w:space="0" w:color="auto"/>
        <w:bottom w:val="none" w:sz="0" w:space="0" w:color="auto"/>
        <w:right w:val="none" w:sz="0" w:space="0" w:color="auto"/>
      </w:divBdr>
    </w:div>
    <w:div w:id="266619892">
      <w:marLeft w:val="640"/>
      <w:marRight w:val="0"/>
      <w:marTop w:val="0"/>
      <w:marBottom w:val="0"/>
      <w:divBdr>
        <w:top w:val="none" w:sz="0" w:space="0" w:color="auto"/>
        <w:left w:val="none" w:sz="0" w:space="0" w:color="auto"/>
        <w:bottom w:val="none" w:sz="0" w:space="0" w:color="auto"/>
        <w:right w:val="none" w:sz="0" w:space="0" w:color="auto"/>
      </w:divBdr>
    </w:div>
    <w:div w:id="272061037">
      <w:marLeft w:val="640"/>
      <w:marRight w:val="0"/>
      <w:marTop w:val="0"/>
      <w:marBottom w:val="0"/>
      <w:divBdr>
        <w:top w:val="none" w:sz="0" w:space="0" w:color="auto"/>
        <w:left w:val="none" w:sz="0" w:space="0" w:color="auto"/>
        <w:bottom w:val="none" w:sz="0" w:space="0" w:color="auto"/>
        <w:right w:val="none" w:sz="0" w:space="0" w:color="auto"/>
      </w:divBdr>
    </w:div>
    <w:div w:id="273244526">
      <w:marLeft w:val="640"/>
      <w:marRight w:val="0"/>
      <w:marTop w:val="0"/>
      <w:marBottom w:val="0"/>
      <w:divBdr>
        <w:top w:val="none" w:sz="0" w:space="0" w:color="auto"/>
        <w:left w:val="none" w:sz="0" w:space="0" w:color="auto"/>
        <w:bottom w:val="none" w:sz="0" w:space="0" w:color="auto"/>
        <w:right w:val="none" w:sz="0" w:space="0" w:color="auto"/>
      </w:divBdr>
    </w:div>
    <w:div w:id="273565273">
      <w:marLeft w:val="640"/>
      <w:marRight w:val="0"/>
      <w:marTop w:val="0"/>
      <w:marBottom w:val="0"/>
      <w:divBdr>
        <w:top w:val="none" w:sz="0" w:space="0" w:color="auto"/>
        <w:left w:val="none" w:sz="0" w:space="0" w:color="auto"/>
        <w:bottom w:val="none" w:sz="0" w:space="0" w:color="auto"/>
        <w:right w:val="none" w:sz="0" w:space="0" w:color="auto"/>
      </w:divBdr>
    </w:div>
    <w:div w:id="275674140">
      <w:marLeft w:val="640"/>
      <w:marRight w:val="0"/>
      <w:marTop w:val="0"/>
      <w:marBottom w:val="0"/>
      <w:divBdr>
        <w:top w:val="none" w:sz="0" w:space="0" w:color="auto"/>
        <w:left w:val="none" w:sz="0" w:space="0" w:color="auto"/>
        <w:bottom w:val="none" w:sz="0" w:space="0" w:color="auto"/>
        <w:right w:val="none" w:sz="0" w:space="0" w:color="auto"/>
      </w:divBdr>
    </w:div>
    <w:div w:id="279261773">
      <w:marLeft w:val="640"/>
      <w:marRight w:val="0"/>
      <w:marTop w:val="0"/>
      <w:marBottom w:val="0"/>
      <w:divBdr>
        <w:top w:val="none" w:sz="0" w:space="0" w:color="auto"/>
        <w:left w:val="none" w:sz="0" w:space="0" w:color="auto"/>
        <w:bottom w:val="none" w:sz="0" w:space="0" w:color="auto"/>
        <w:right w:val="none" w:sz="0" w:space="0" w:color="auto"/>
      </w:divBdr>
    </w:div>
    <w:div w:id="279842369">
      <w:marLeft w:val="640"/>
      <w:marRight w:val="0"/>
      <w:marTop w:val="0"/>
      <w:marBottom w:val="0"/>
      <w:divBdr>
        <w:top w:val="none" w:sz="0" w:space="0" w:color="auto"/>
        <w:left w:val="none" w:sz="0" w:space="0" w:color="auto"/>
        <w:bottom w:val="none" w:sz="0" w:space="0" w:color="auto"/>
        <w:right w:val="none" w:sz="0" w:space="0" w:color="auto"/>
      </w:divBdr>
    </w:div>
    <w:div w:id="280649874">
      <w:marLeft w:val="640"/>
      <w:marRight w:val="0"/>
      <w:marTop w:val="0"/>
      <w:marBottom w:val="0"/>
      <w:divBdr>
        <w:top w:val="none" w:sz="0" w:space="0" w:color="auto"/>
        <w:left w:val="none" w:sz="0" w:space="0" w:color="auto"/>
        <w:bottom w:val="none" w:sz="0" w:space="0" w:color="auto"/>
        <w:right w:val="none" w:sz="0" w:space="0" w:color="auto"/>
      </w:divBdr>
    </w:div>
    <w:div w:id="281612963">
      <w:marLeft w:val="640"/>
      <w:marRight w:val="0"/>
      <w:marTop w:val="0"/>
      <w:marBottom w:val="0"/>
      <w:divBdr>
        <w:top w:val="none" w:sz="0" w:space="0" w:color="auto"/>
        <w:left w:val="none" w:sz="0" w:space="0" w:color="auto"/>
        <w:bottom w:val="none" w:sz="0" w:space="0" w:color="auto"/>
        <w:right w:val="none" w:sz="0" w:space="0" w:color="auto"/>
      </w:divBdr>
    </w:div>
    <w:div w:id="283197124">
      <w:marLeft w:val="640"/>
      <w:marRight w:val="0"/>
      <w:marTop w:val="0"/>
      <w:marBottom w:val="0"/>
      <w:divBdr>
        <w:top w:val="none" w:sz="0" w:space="0" w:color="auto"/>
        <w:left w:val="none" w:sz="0" w:space="0" w:color="auto"/>
        <w:bottom w:val="none" w:sz="0" w:space="0" w:color="auto"/>
        <w:right w:val="none" w:sz="0" w:space="0" w:color="auto"/>
      </w:divBdr>
    </w:div>
    <w:div w:id="283731744">
      <w:marLeft w:val="640"/>
      <w:marRight w:val="0"/>
      <w:marTop w:val="0"/>
      <w:marBottom w:val="0"/>
      <w:divBdr>
        <w:top w:val="none" w:sz="0" w:space="0" w:color="auto"/>
        <w:left w:val="none" w:sz="0" w:space="0" w:color="auto"/>
        <w:bottom w:val="none" w:sz="0" w:space="0" w:color="auto"/>
        <w:right w:val="none" w:sz="0" w:space="0" w:color="auto"/>
      </w:divBdr>
    </w:div>
    <w:div w:id="286012600">
      <w:marLeft w:val="640"/>
      <w:marRight w:val="0"/>
      <w:marTop w:val="0"/>
      <w:marBottom w:val="0"/>
      <w:divBdr>
        <w:top w:val="none" w:sz="0" w:space="0" w:color="auto"/>
        <w:left w:val="none" w:sz="0" w:space="0" w:color="auto"/>
        <w:bottom w:val="none" w:sz="0" w:space="0" w:color="auto"/>
        <w:right w:val="none" w:sz="0" w:space="0" w:color="auto"/>
      </w:divBdr>
    </w:div>
    <w:div w:id="288365780">
      <w:marLeft w:val="640"/>
      <w:marRight w:val="0"/>
      <w:marTop w:val="0"/>
      <w:marBottom w:val="0"/>
      <w:divBdr>
        <w:top w:val="none" w:sz="0" w:space="0" w:color="auto"/>
        <w:left w:val="none" w:sz="0" w:space="0" w:color="auto"/>
        <w:bottom w:val="none" w:sz="0" w:space="0" w:color="auto"/>
        <w:right w:val="none" w:sz="0" w:space="0" w:color="auto"/>
      </w:divBdr>
    </w:div>
    <w:div w:id="296568558">
      <w:marLeft w:val="640"/>
      <w:marRight w:val="0"/>
      <w:marTop w:val="0"/>
      <w:marBottom w:val="0"/>
      <w:divBdr>
        <w:top w:val="none" w:sz="0" w:space="0" w:color="auto"/>
        <w:left w:val="none" w:sz="0" w:space="0" w:color="auto"/>
        <w:bottom w:val="none" w:sz="0" w:space="0" w:color="auto"/>
        <w:right w:val="none" w:sz="0" w:space="0" w:color="auto"/>
      </w:divBdr>
    </w:div>
    <w:div w:id="297684910">
      <w:marLeft w:val="640"/>
      <w:marRight w:val="0"/>
      <w:marTop w:val="0"/>
      <w:marBottom w:val="0"/>
      <w:divBdr>
        <w:top w:val="none" w:sz="0" w:space="0" w:color="auto"/>
        <w:left w:val="none" w:sz="0" w:space="0" w:color="auto"/>
        <w:bottom w:val="none" w:sz="0" w:space="0" w:color="auto"/>
        <w:right w:val="none" w:sz="0" w:space="0" w:color="auto"/>
      </w:divBdr>
    </w:div>
    <w:div w:id="298388576">
      <w:marLeft w:val="640"/>
      <w:marRight w:val="0"/>
      <w:marTop w:val="0"/>
      <w:marBottom w:val="0"/>
      <w:divBdr>
        <w:top w:val="none" w:sz="0" w:space="0" w:color="auto"/>
        <w:left w:val="none" w:sz="0" w:space="0" w:color="auto"/>
        <w:bottom w:val="none" w:sz="0" w:space="0" w:color="auto"/>
        <w:right w:val="none" w:sz="0" w:space="0" w:color="auto"/>
      </w:divBdr>
    </w:div>
    <w:div w:id="298417166">
      <w:marLeft w:val="640"/>
      <w:marRight w:val="0"/>
      <w:marTop w:val="0"/>
      <w:marBottom w:val="0"/>
      <w:divBdr>
        <w:top w:val="none" w:sz="0" w:space="0" w:color="auto"/>
        <w:left w:val="none" w:sz="0" w:space="0" w:color="auto"/>
        <w:bottom w:val="none" w:sz="0" w:space="0" w:color="auto"/>
        <w:right w:val="none" w:sz="0" w:space="0" w:color="auto"/>
      </w:divBdr>
    </w:div>
    <w:div w:id="300817090">
      <w:marLeft w:val="640"/>
      <w:marRight w:val="0"/>
      <w:marTop w:val="0"/>
      <w:marBottom w:val="0"/>
      <w:divBdr>
        <w:top w:val="none" w:sz="0" w:space="0" w:color="auto"/>
        <w:left w:val="none" w:sz="0" w:space="0" w:color="auto"/>
        <w:bottom w:val="none" w:sz="0" w:space="0" w:color="auto"/>
        <w:right w:val="none" w:sz="0" w:space="0" w:color="auto"/>
      </w:divBdr>
    </w:div>
    <w:div w:id="302077204">
      <w:marLeft w:val="640"/>
      <w:marRight w:val="0"/>
      <w:marTop w:val="0"/>
      <w:marBottom w:val="0"/>
      <w:divBdr>
        <w:top w:val="none" w:sz="0" w:space="0" w:color="auto"/>
        <w:left w:val="none" w:sz="0" w:space="0" w:color="auto"/>
        <w:bottom w:val="none" w:sz="0" w:space="0" w:color="auto"/>
        <w:right w:val="none" w:sz="0" w:space="0" w:color="auto"/>
      </w:divBdr>
    </w:div>
    <w:div w:id="302123646">
      <w:marLeft w:val="640"/>
      <w:marRight w:val="0"/>
      <w:marTop w:val="0"/>
      <w:marBottom w:val="0"/>
      <w:divBdr>
        <w:top w:val="none" w:sz="0" w:space="0" w:color="auto"/>
        <w:left w:val="none" w:sz="0" w:space="0" w:color="auto"/>
        <w:bottom w:val="none" w:sz="0" w:space="0" w:color="auto"/>
        <w:right w:val="none" w:sz="0" w:space="0" w:color="auto"/>
      </w:divBdr>
    </w:div>
    <w:div w:id="304940801">
      <w:marLeft w:val="640"/>
      <w:marRight w:val="0"/>
      <w:marTop w:val="0"/>
      <w:marBottom w:val="0"/>
      <w:divBdr>
        <w:top w:val="none" w:sz="0" w:space="0" w:color="auto"/>
        <w:left w:val="none" w:sz="0" w:space="0" w:color="auto"/>
        <w:bottom w:val="none" w:sz="0" w:space="0" w:color="auto"/>
        <w:right w:val="none" w:sz="0" w:space="0" w:color="auto"/>
      </w:divBdr>
    </w:div>
    <w:div w:id="306251184">
      <w:marLeft w:val="640"/>
      <w:marRight w:val="0"/>
      <w:marTop w:val="0"/>
      <w:marBottom w:val="0"/>
      <w:divBdr>
        <w:top w:val="none" w:sz="0" w:space="0" w:color="auto"/>
        <w:left w:val="none" w:sz="0" w:space="0" w:color="auto"/>
        <w:bottom w:val="none" w:sz="0" w:space="0" w:color="auto"/>
        <w:right w:val="none" w:sz="0" w:space="0" w:color="auto"/>
      </w:divBdr>
    </w:div>
    <w:div w:id="308631813">
      <w:marLeft w:val="640"/>
      <w:marRight w:val="0"/>
      <w:marTop w:val="0"/>
      <w:marBottom w:val="0"/>
      <w:divBdr>
        <w:top w:val="none" w:sz="0" w:space="0" w:color="auto"/>
        <w:left w:val="none" w:sz="0" w:space="0" w:color="auto"/>
        <w:bottom w:val="none" w:sz="0" w:space="0" w:color="auto"/>
        <w:right w:val="none" w:sz="0" w:space="0" w:color="auto"/>
      </w:divBdr>
    </w:div>
    <w:div w:id="309528022">
      <w:bodyDiv w:val="1"/>
      <w:marLeft w:val="0"/>
      <w:marRight w:val="0"/>
      <w:marTop w:val="0"/>
      <w:marBottom w:val="0"/>
      <w:divBdr>
        <w:top w:val="none" w:sz="0" w:space="0" w:color="auto"/>
        <w:left w:val="none" w:sz="0" w:space="0" w:color="auto"/>
        <w:bottom w:val="none" w:sz="0" w:space="0" w:color="auto"/>
        <w:right w:val="none" w:sz="0" w:space="0" w:color="auto"/>
      </w:divBdr>
    </w:div>
    <w:div w:id="310796403">
      <w:marLeft w:val="640"/>
      <w:marRight w:val="0"/>
      <w:marTop w:val="0"/>
      <w:marBottom w:val="0"/>
      <w:divBdr>
        <w:top w:val="none" w:sz="0" w:space="0" w:color="auto"/>
        <w:left w:val="none" w:sz="0" w:space="0" w:color="auto"/>
        <w:bottom w:val="none" w:sz="0" w:space="0" w:color="auto"/>
        <w:right w:val="none" w:sz="0" w:space="0" w:color="auto"/>
      </w:divBdr>
    </w:div>
    <w:div w:id="310988638">
      <w:marLeft w:val="640"/>
      <w:marRight w:val="0"/>
      <w:marTop w:val="0"/>
      <w:marBottom w:val="0"/>
      <w:divBdr>
        <w:top w:val="none" w:sz="0" w:space="0" w:color="auto"/>
        <w:left w:val="none" w:sz="0" w:space="0" w:color="auto"/>
        <w:bottom w:val="none" w:sz="0" w:space="0" w:color="auto"/>
        <w:right w:val="none" w:sz="0" w:space="0" w:color="auto"/>
      </w:divBdr>
    </w:div>
    <w:div w:id="311641737">
      <w:marLeft w:val="640"/>
      <w:marRight w:val="0"/>
      <w:marTop w:val="0"/>
      <w:marBottom w:val="0"/>
      <w:divBdr>
        <w:top w:val="none" w:sz="0" w:space="0" w:color="auto"/>
        <w:left w:val="none" w:sz="0" w:space="0" w:color="auto"/>
        <w:bottom w:val="none" w:sz="0" w:space="0" w:color="auto"/>
        <w:right w:val="none" w:sz="0" w:space="0" w:color="auto"/>
      </w:divBdr>
    </w:div>
    <w:div w:id="312493607">
      <w:marLeft w:val="640"/>
      <w:marRight w:val="0"/>
      <w:marTop w:val="0"/>
      <w:marBottom w:val="0"/>
      <w:divBdr>
        <w:top w:val="none" w:sz="0" w:space="0" w:color="auto"/>
        <w:left w:val="none" w:sz="0" w:space="0" w:color="auto"/>
        <w:bottom w:val="none" w:sz="0" w:space="0" w:color="auto"/>
        <w:right w:val="none" w:sz="0" w:space="0" w:color="auto"/>
      </w:divBdr>
    </w:div>
    <w:div w:id="313265240">
      <w:marLeft w:val="640"/>
      <w:marRight w:val="0"/>
      <w:marTop w:val="0"/>
      <w:marBottom w:val="0"/>
      <w:divBdr>
        <w:top w:val="none" w:sz="0" w:space="0" w:color="auto"/>
        <w:left w:val="none" w:sz="0" w:space="0" w:color="auto"/>
        <w:bottom w:val="none" w:sz="0" w:space="0" w:color="auto"/>
        <w:right w:val="none" w:sz="0" w:space="0" w:color="auto"/>
      </w:divBdr>
    </w:div>
    <w:div w:id="315840752">
      <w:marLeft w:val="640"/>
      <w:marRight w:val="0"/>
      <w:marTop w:val="0"/>
      <w:marBottom w:val="0"/>
      <w:divBdr>
        <w:top w:val="none" w:sz="0" w:space="0" w:color="auto"/>
        <w:left w:val="none" w:sz="0" w:space="0" w:color="auto"/>
        <w:bottom w:val="none" w:sz="0" w:space="0" w:color="auto"/>
        <w:right w:val="none" w:sz="0" w:space="0" w:color="auto"/>
      </w:divBdr>
    </w:div>
    <w:div w:id="317151631">
      <w:marLeft w:val="640"/>
      <w:marRight w:val="0"/>
      <w:marTop w:val="0"/>
      <w:marBottom w:val="0"/>
      <w:divBdr>
        <w:top w:val="none" w:sz="0" w:space="0" w:color="auto"/>
        <w:left w:val="none" w:sz="0" w:space="0" w:color="auto"/>
        <w:bottom w:val="none" w:sz="0" w:space="0" w:color="auto"/>
        <w:right w:val="none" w:sz="0" w:space="0" w:color="auto"/>
      </w:divBdr>
    </w:div>
    <w:div w:id="318770889">
      <w:marLeft w:val="640"/>
      <w:marRight w:val="0"/>
      <w:marTop w:val="0"/>
      <w:marBottom w:val="0"/>
      <w:divBdr>
        <w:top w:val="none" w:sz="0" w:space="0" w:color="auto"/>
        <w:left w:val="none" w:sz="0" w:space="0" w:color="auto"/>
        <w:bottom w:val="none" w:sz="0" w:space="0" w:color="auto"/>
        <w:right w:val="none" w:sz="0" w:space="0" w:color="auto"/>
      </w:divBdr>
    </w:div>
    <w:div w:id="319702355">
      <w:marLeft w:val="640"/>
      <w:marRight w:val="0"/>
      <w:marTop w:val="0"/>
      <w:marBottom w:val="0"/>
      <w:divBdr>
        <w:top w:val="none" w:sz="0" w:space="0" w:color="auto"/>
        <w:left w:val="none" w:sz="0" w:space="0" w:color="auto"/>
        <w:bottom w:val="none" w:sz="0" w:space="0" w:color="auto"/>
        <w:right w:val="none" w:sz="0" w:space="0" w:color="auto"/>
      </w:divBdr>
    </w:div>
    <w:div w:id="321930690">
      <w:marLeft w:val="640"/>
      <w:marRight w:val="0"/>
      <w:marTop w:val="0"/>
      <w:marBottom w:val="0"/>
      <w:divBdr>
        <w:top w:val="none" w:sz="0" w:space="0" w:color="auto"/>
        <w:left w:val="none" w:sz="0" w:space="0" w:color="auto"/>
        <w:bottom w:val="none" w:sz="0" w:space="0" w:color="auto"/>
        <w:right w:val="none" w:sz="0" w:space="0" w:color="auto"/>
      </w:divBdr>
    </w:div>
    <w:div w:id="324666951">
      <w:marLeft w:val="640"/>
      <w:marRight w:val="0"/>
      <w:marTop w:val="0"/>
      <w:marBottom w:val="0"/>
      <w:divBdr>
        <w:top w:val="none" w:sz="0" w:space="0" w:color="auto"/>
        <w:left w:val="none" w:sz="0" w:space="0" w:color="auto"/>
        <w:bottom w:val="none" w:sz="0" w:space="0" w:color="auto"/>
        <w:right w:val="none" w:sz="0" w:space="0" w:color="auto"/>
      </w:divBdr>
    </w:div>
    <w:div w:id="325859805">
      <w:marLeft w:val="640"/>
      <w:marRight w:val="0"/>
      <w:marTop w:val="0"/>
      <w:marBottom w:val="0"/>
      <w:divBdr>
        <w:top w:val="none" w:sz="0" w:space="0" w:color="auto"/>
        <w:left w:val="none" w:sz="0" w:space="0" w:color="auto"/>
        <w:bottom w:val="none" w:sz="0" w:space="0" w:color="auto"/>
        <w:right w:val="none" w:sz="0" w:space="0" w:color="auto"/>
      </w:divBdr>
    </w:div>
    <w:div w:id="328335571">
      <w:marLeft w:val="640"/>
      <w:marRight w:val="0"/>
      <w:marTop w:val="0"/>
      <w:marBottom w:val="0"/>
      <w:divBdr>
        <w:top w:val="none" w:sz="0" w:space="0" w:color="auto"/>
        <w:left w:val="none" w:sz="0" w:space="0" w:color="auto"/>
        <w:bottom w:val="none" w:sz="0" w:space="0" w:color="auto"/>
        <w:right w:val="none" w:sz="0" w:space="0" w:color="auto"/>
      </w:divBdr>
    </w:div>
    <w:div w:id="331951854">
      <w:marLeft w:val="640"/>
      <w:marRight w:val="0"/>
      <w:marTop w:val="0"/>
      <w:marBottom w:val="0"/>
      <w:divBdr>
        <w:top w:val="none" w:sz="0" w:space="0" w:color="auto"/>
        <w:left w:val="none" w:sz="0" w:space="0" w:color="auto"/>
        <w:bottom w:val="none" w:sz="0" w:space="0" w:color="auto"/>
        <w:right w:val="none" w:sz="0" w:space="0" w:color="auto"/>
      </w:divBdr>
    </w:div>
    <w:div w:id="333530173">
      <w:marLeft w:val="640"/>
      <w:marRight w:val="0"/>
      <w:marTop w:val="0"/>
      <w:marBottom w:val="0"/>
      <w:divBdr>
        <w:top w:val="none" w:sz="0" w:space="0" w:color="auto"/>
        <w:left w:val="none" w:sz="0" w:space="0" w:color="auto"/>
        <w:bottom w:val="none" w:sz="0" w:space="0" w:color="auto"/>
        <w:right w:val="none" w:sz="0" w:space="0" w:color="auto"/>
      </w:divBdr>
    </w:div>
    <w:div w:id="333532036">
      <w:marLeft w:val="640"/>
      <w:marRight w:val="0"/>
      <w:marTop w:val="0"/>
      <w:marBottom w:val="0"/>
      <w:divBdr>
        <w:top w:val="none" w:sz="0" w:space="0" w:color="auto"/>
        <w:left w:val="none" w:sz="0" w:space="0" w:color="auto"/>
        <w:bottom w:val="none" w:sz="0" w:space="0" w:color="auto"/>
        <w:right w:val="none" w:sz="0" w:space="0" w:color="auto"/>
      </w:divBdr>
    </w:div>
    <w:div w:id="334692705">
      <w:marLeft w:val="640"/>
      <w:marRight w:val="0"/>
      <w:marTop w:val="0"/>
      <w:marBottom w:val="0"/>
      <w:divBdr>
        <w:top w:val="none" w:sz="0" w:space="0" w:color="auto"/>
        <w:left w:val="none" w:sz="0" w:space="0" w:color="auto"/>
        <w:bottom w:val="none" w:sz="0" w:space="0" w:color="auto"/>
        <w:right w:val="none" w:sz="0" w:space="0" w:color="auto"/>
      </w:divBdr>
    </w:div>
    <w:div w:id="338972028">
      <w:marLeft w:val="640"/>
      <w:marRight w:val="0"/>
      <w:marTop w:val="0"/>
      <w:marBottom w:val="0"/>
      <w:divBdr>
        <w:top w:val="none" w:sz="0" w:space="0" w:color="auto"/>
        <w:left w:val="none" w:sz="0" w:space="0" w:color="auto"/>
        <w:bottom w:val="none" w:sz="0" w:space="0" w:color="auto"/>
        <w:right w:val="none" w:sz="0" w:space="0" w:color="auto"/>
      </w:divBdr>
    </w:div>
    <w:div w:id="340400602">
      <w:marLeft w:val="640"/>
      <w:marRight w:val="0"/>
      <w:marTop w:val="0"/>
      <w:marBottom w:val="0"/>
      <w:divBdr>
        <w:top w:val="none" w:sz="0" w:space="0" w:color="auto"/>
        <w:left w:val="none" w:sz="0" w:space="0" w:color="auto"/>
        <w:bottom w:val="none" w:sz="0" w:space="0" w:color="auto"/>
        <w:right w:val="none" w:sz="0" w:space="0" w:color="auto"/>
      </w:divBdr>
    </w:div>
    <w:div w:id="341974246">
      <w:marLeft w:val="640"/>
      <w:marRight w:val="0"/>
      <w:marTop w:val="0"/>
      <w:marBottom w:val="0"/>
      <w:divBdr>
        <w:top w:val="none" w:sz="0" w:space="0" w:color="auto"/>
        <w:left w:val="none" w:sz="0" w:space="0" w:color="auto"/>
        <w:bottom w:val="none" w:sz="0" w:space="0" w:color="auto"/>
        <w:right w:val="none" w:sz="0" w:space="0" w:color="auto"/>
      </w:divBdr>
    </w:div>
    <w:div w:id="344211077">
      <w:marLeft w:val="640"/>
      <w:marRight w:val="0"/>
      <w:marTop w:val="0"/>
      <w:marBottom w:val="0"/>
      <w:divBdr>
        <w:top w:val="none" w:sz="0" w:space="0" w:color="auto"/>
        <w:left w:val="none" w:sz="0" w:space="0" w:color="auto"/>
        <w:bottom w:val="none" w:sz="0" w:space="0" w:color="auto"/>
        <w:right w:val="none" w:sz="0" w:space="0" w:color="auto"/>
      </w:divBdr>
    </w:div>
    <w:div w:id="344477584">
      <w:marLeft w:val="640"/>
      <w:marRight w:val="0"/>
      <w:marTop w:val="0"/>
      <w:marBottom w:val="0"/>
      <w:divBdr>
        <w:top w:val="none" w:sz="0" w:space="0" w:color="auto"/>
        <w:left w:val="none" w:sz="0" w:space="0" w:color="auto"/>
        <w:bottom w:val="none" w:sz="0" w:space="0" w:color="auto"/>
        <w:right w:val="none" w:sz="0" w:space="0" w:color="auto"/>
      </w:divBdr>
    </w:div>
    <w:div w:id="346059599">
      <w:marLeft w:val="640"/>
      <w:marRight w:val="0"/>
      <w:marTop w:val="0"/>
      <w:marBottom w:val="0"/>
      <w:divBdr>
        <w:top w:val="none" w:sz="0" w:space="0" w:color="auto"/>
        <w:left w:val="none" w:sz="0" w:space="0" w:color="auto"/>
        <w:bottom w:val="none" w:sz="0" w:space="0" w:color="auto"/>
        <w:right w:val="none" w:sz="0" w:space="0" w:color="auto"/>
      </w:divBdr>
    </w:div>
    <w:div w:id="346980056">
      <w:marLeft w:val="640"/>
      <w:marRight w:val="0"/>
      <w:marTop w:val="0"/>
      <w:marBottom w:val="0"/>
      <w:divBdr>
        <w:top w:val="none" w:sz="0" w:space="0" w:color="auto"/>
        <w:left w:val="none" w:sz="0" w:space="0" w:color="auto"/>
        <w:bottom w:val="none" w:sz="0" w:space="0" w:color="auto"/>
        <w:right w:val="none" w:sz="0" w:space="0" w:color="auto"/>
      </w:divBdr>
    </w:div>
    <w:div w:id="347413331">
      <w:bodyDiv w:val="1"/>
      <w:marLeft w:val="0"/>
      <w:marRight w:val="0"/>
      <w:marTop w:val="0"/>
      <w:marBottom w:val="0"/>
      <w:divBdr>
        <w:top w:val="none" w:sz="0" w:space="0" w:color="auto"/>
        <w:left w:val="none" w:sz="0" w:space="0" w:color="auto"/>
        <w:bottom w:val="none" w:sz="0" w:space="0" w:color="auto"/>
        <w:right w:val="none" w:sz="0" w:space="0" w:color="auto"/>
      </w:divBdr>
    </w:div>
    <w:div w:id="348996554">
      <w:marLeft w:val="640"/>
      <w:marRight w:val="0"/>
      <w:marTop w:val="0"/>
      <w:marBottom w:val="0"/>
      <w:divBdr>
        <w:top w:val="none" w:sz="0" w:space="0" w:color="auto"/>
        <w:left w:val="none" w:sz="0" w:space="0" w:color="auto"/>
        <w:bottom w:val="none" w:sz="0" w:space="0" w:color="auto"/>
        <w:right w:val="none" w:sz="0" w:space="0" w:color="auto"/>
      </w:divBdr>
    </w:div>
    <w:div w:id="354113323">
      <w:marLeft w:val="640"/>
      <w:marRight w:val="0"/>
      <w:marTop w:val="0"/>
      <w:marBottom w:val="0"/>
      <w:divBdr>
        <w:top w:val="none" w:sz="0" w:space="0" w:color="auto"/>
        <w:left w:val="none" w:sz="0" w:space="0" w:color="auto"/>
        <w:bottom w:val="none" w:sz="0" w:space="0" w:color="auto"/>
        <w:right w:val="none" w:sz="0" w:space="0" w:color="auto"/>
      </w:divBdr>
    </w:div>
    <w:div w:id="355616509">
      <w:marLeft w:val="640"/>
      <w:marRight w:val="0"/>
      <w:marTop w:val="0"/>
      <w:marBottom w:val="0"/>
      <w:divBdr>
        <w:top w:val="none" w:sz="0" w:space="0" w:color="auto"/>
        <w:left w:val="none" w:sz="0" w:space="0" w:color="auto"/>
        <w:bottom w:val="none" w:sz="0" w:space="0" w:color="auto"/>
        <w:right w:val="none" w:sz="0" w:space="0" w:color="auto"/>
      </w:divBdr>
    </w:div>
    <w:div w:id="358548835">
      <w:marLeft w:val="640"/>
      <w:marRight w:val="0"/>
      <w:marTop w:val="0"/>
      <w:marBottom w:val="0"/>
      <w:divBdr>
        <w:top w:val="none" w:sz="0" w:space="0" w:color="auto"/>
        <w:left w:val="none" w:sz="0" w:space="0" w:color="auto"/>
        <w:bottom w:val="none" w:sz="0" w:space="0" w:color="auto"/>
        <w:right w:val="none" w:sz="0" w:space="0" w:color="auto"/>
      </w:divBdr>
    </w:div>
    <w:div w:id="360011386">
      <w:marLeft w:val="640"/>
      <w:marRight w:val="0"/>
      <w:marTop w:val="0"/>
      <w:marBottom w:val="0"/>
      <w:divBdr>
        <w:top w:val="none" w:sz="0" w:space="0" w:color="auto"/>
        <w:left w:val="none" w:sz="0" w:space="0" w:color="auto"/>
        <w:bottom w:val="none" w:sz="0" w:space="0" w:color="auto"/>
        <w:right w:val="none" w:sz="0" w:space="0" w:color="auto"/>
      </w:divBdr>
    </w:div>
    <w:div w:id="361327342">
      <w:marLeft w:val="640"/>
      <w:marRight w:val="0"/>
      <w:marTop w:val="0"/>
      <w:marBottom w:val="0"/>
      <w:divBdr>
        <w:top w:val="none" w:sz="0" w:space="0" w:color="auto"/>
        <w:left w:val="none" w:sz="0" w:space="0" w:color="auto"/>
        <w:bottom w:val="none" w:sz="0" w:space="0" w:color="auto"/>
        <w:right w:val="none" w:sz="0" w:space="0" w:color="auto"/>
      </w:divBdr>
    </w:div>
    <w:div w:id="361787224">
      <w:marLeft w:val="640"/>
      <w:marRight w:val="0"/>
      <w:marTop w:val="0"/>
      <w:marBottom w:val="0"/>
      <w:divBdr>
        <w:top w:val="none" w:sz="0" w:space="0" w:color="auto"/>
        <w:left w:val="none" w:sz="0" w:space="0" w:color="auto"/>
        <w:bottom w:val="none" w:sz="0" w:space="0" w:color="auto"/>
        <w:right w:val="none" w:sz="0" w:space="0" w:color="auto"/>
      </w:divBdr>
    </w:div>
    <w:div w:id="364411316">
      <w:marLeft w:val="640"/>
      <w:marRight w:val="0"/>
      <w:marTop w:val="0"/>
      <w:marBottom w:val="0"/>
      <w:divBdr>
        <w:top w:val="none" w:sz="0" w:space="0" w:color="auto"/>
        <w:left w:val="none" w:sz="0" w:space="0" w:color="auto"/>
        <w:bottom w:val="none" w:sz="0" w:space="0" w:color="auto"/>
        <w:right w:val="none" w:sz="0" w:space="0" w:color="auto"/>
      </w:divBdr>
    </w:div>
    <w:div w:id="365524895">
      <w:marLeft w:val="640"/>
      <w:marRight w:val="0"/>
      <w:marTop w:val="0"/>
      <w:marBottom w:val="0"/>
      <w:divBdr>
        <w:top w:val="none" w:sz="0" w:space="0" w:color="auto"/>
        <w:left w:val="none" w:sz="0" w:space="0" w:color="auto"/>
        <w:bottom w:val="none" w:sz="0" w:space="0" w:color="auto"/>
        <w:right w:val="none" w:sz="0" w:space="0" w:color="auto"/>
      </w:divBdr>
    </w:div>
    <w:div w:id="366956859">
      <w:marLeft w:val="640"/>
      <w:marRight w:val="0"/>
      <w:marTop w:val="0"/>
      <w:marBottom w:val="0"/>
      <w:divBdr>
        <w:top w:val="none" w:sz="0" w:space="0" w:color="auto"/>
        <w:left w:val="none" w:sz="0" w:space="0" w:color="auto"/>
        <w:bottom w:val="none" w:sz="0" w:space="0" w:color="auto"/>
        <w:right w:val="none" w:sz="0" w:space="0" w:color="auto"/>
      </w:divBdr>
    </w:div>
    <w:div w:id="367025927">
      <w:marLeft w:val="640"/>
      <w:marRight w:val="0"/>
      <w:marTop w:val="0"/>
      <w:marBottom w:val="0"/>
      <w:divBdr>
        <w:top w:val="none" w:sz="0" w:space="0" w:color="auto"/>
        <w:left w:val="none" w:sz="0" w:space="0" w:color="auto"/>
        <w:bottom w:val="none" w:sz="0" w:space="0" w:color="auto"/>
        <w:right w:val="none" w:sz="0" w:space="0" w:color="auto"/>
      </w:divBdr>
    </w:div>
    <w:div w:id="368606390">
      <w:marLeft w:val="640"/>
      <w:marRight w:val="0"/>
      <w:marTop w:val="0"/>
      <w:marBottom w:val="0"/>
      <w:divBdr>
        <w:top w:val="none" w:sz="0" w:space="0" w:color="auto"/>
        <w:left w:val="none" w:sz="0" w:space="0" w:color="auto"/>
        <w:bottom w:val="none" w:sz="0" w:space="0" w:color="auto"/>
        <w:right w:val="none" w:sz="0" w:space="0" w:color="auto"/>
      </w:divBdr>
    </w:div>
    <w:div w:id="369191874">
      <w:marLeft w:val="640"/>
      <w:marRight w:val="0"/>
      <w:marTop w:val="0"/>
      <w:marBottom w:val="0"/>
      <w:divBdr>
        <w:top w:val="none" w:sz="0" w:space="0" w:color="auto"/>
        <w:left w:val="none" w:sz="0" w:space="0" w:color="auto"/>
        <w:bottom w:val="none" w:sz="0" w:space="0" w:color="auto"/>
        <w:right w:val="none" w:sz="0" w:space="0" w:color="auto"/>
      </w:divBdr>
    </w:div>
    <w:div w:id="373432815">
      <w:marLeft w:val="640"/>
      <w:marRight w:val="0"/>
      <w:marTop w:val="0"/>
      <w:marBottom w:val="0"/>
      <w:divBdr>
        <w:top w:val="none" w:sz="0" w:space="0" w:color="auto"/>
        <w:left w:val="none" w:sz="0" w:space="0" w:color="auto"/>
        <w:bottom w:val="none" w:sz="0" w:space="0" w:color="auto"/>
        <w:right w:val="none" w:sz="0" w:space="0" w:color="auto"/>
      </w:divBdr>
    </w:div>
    <w:div w:id="373500716">
      <w:marLeft w:val="640"/>
      <w:marRight w:val="0"/>
      <w:marTop w:val="0"/>
      <w:marBottom w:val="0"/>
      <w:divBdr>
        <w:top w:val="none" w:sz="0" w:space="0" w:color="auto"/>
        <w:left w:val="none" w:sz="0" w:space="0" w:color="auto"/>
        <w:bottom w:val="none" w:sz="0" w:space="0" w:color="auto"/>
        <w:right w:val="none" w:sz="0" w:space="0" w:color="auto"/>
      </w:divBdr>
    </w:div>
    <w:div w:id="374082459">
      <w:marLeft w:val="640"/>
      <w:marRight w:val="0"/>
      <w:marTop w:val="0"/>
      <w:marBottom w:val="0"/>
      <w:divBdr>
        <w:top w:val="none" w:sz="0" w:space="0" w:color="auto"/>
        <w:left w:val="none" w:sz="0" w:space="0" w:color="auto"/>
        <w:bottom w:val="none" w:sz="0" w:space="0" w:color="auto"/>
        <w:right w:val="none" w:sz="0" w:space="0" w:color="auto"/>
      </w:divBdr>
    </w:div>
    <w:div w:id="375200224">
      <w:marLeft w:val="640"/>
      <w:marRight w:val="0"/>
      <w:marTop w:val="0"/>
      <w:marBottom w:val="0"/>
      <w:divBdr>
        <w:top w:val="none" w:sz="0" w:space="0" w:color="auto"/>
        <w:left w:val="none" w:sz="0" w:space="0" w:color="auto"/>
        <w:bottom w:val="none" w:sz="0" w:space="0" w:color="auto"/>
        <w:right w:val="none" w:sz="0" w:space="0" w:color="auto"/>
      </w:divBdr>
    </w:div>
    <w:div w:id="375351726">
      <w:marLeft w:val="640"/>
      <w:marRight w:val="0"/>
      <w:marTop w:val="0"/>
      <w:marBottom w:val="0"/>
      <w:divBdr>
        <w:top w:val="none" w:sz="0" w:space="0" w:color="auto"/>
        <w:left w:val="none" w:sz="0" w:space="0" w:color="auto"/>
        <w:bottom w:val="none" w:sz="0" w:space="0" w:color="auto"/>
        <w:right w:val="none" w:sz="0" w:space="0" w:color="auto"/>
      </w:divBdr>
    </w:div>
    <w:div w:id="376393446">
      <w:marLeft w:val="640"/>
      <w:marRight w:val="0"/>
      <w:marTop w:val="0"/>
      <w:marBottom w:val="0"/>
      <w:divBdr>
        <w:top w:val="none" w:sz="0" w:space="0" w:color="auto"/>
        <w:left w:val="none" w:sz="0" w:space="0" w:color="auto"/>
        <w:bottom w:val="none" w:sz="0" w:space="0" w:color="auto"/>
        <w:right w:val="none" w:sz="0" w:space="0" w:color="auto"/>
      </w:divBdr>
    </w:div>
    <w:div w:id="376858864">
      <w:marLeft w:val="640"/>
      <w:marRight w:val="0"/>
      <w:marTop w:val="0"/>
      <w:marBottom w:val="0"/>
      <w:divBdr>
        <w:top w:val="none" w:sz="0" w:space="0" w:color="auto"/>
        <w:left w:val="none" w:sz="0" w:space="0" w:color="auto"/>
        <w:bottom w:val="none" w:sz="0" w:space="0" w:color="auto"/>
        <w:right w:val="none" w:sz="0" w:space="0" w:color="auto"/>
      </w:divBdr>
    </w:div>
    <w:div w:id="377171454">
      <w:marLeft w:val="640"/>
      <w:marRight w:val="0"/>
      <w:marTop w:val="0"/>
      <w:marBottom w:val="0"/>
      <w:divBdr>
        <w:top w:val="none" w:sz="0" w:space="0" w:color="auto"/>
        <w:left w:val="none" w:sz="0" w:space="0" w:color="auto"/>
        <w:bottom w:val="none" w:sz="0" w:space="0" w:color="auto"/>
        <w:right w:val="none" w:sz="0" w:space="0" w:color="auto"/>
      </w:divBdr>
    </w:div>
    <w:div w:id="377977484">
      <w:marLeft w:val="640"/>
      <w:marRight w:val="0"/>
      <w:marTop w:val="0"/>
      <w:marBottom w:val="0"/>
      <w:divBdr>
        <w:top w:val="none" w:sz="0" w:space="0" w:color="auto"/>
        <w:left w:val="none" w:sz="0" w:space="0" w:color="auto"/>
        <w:bottom w:val="none" w:sz="0" w:space="0" w:color="auto"/>
        <w:right w:val="none" w:sz="0" w:space="0" w:color="auto"/>
      </w:divBdr>
    </w:div>
    <w:div w:id="381289680">
      <w:marLeft w:val="640"/>
      <w:marRight w:val="0"/>
      <w:marTop w:val="0"/>
      <w:marBottom w:val="0"/>
      <w:divBdr>
        <w:top w:val="none" w:sz="0" w:space="0" w:color="auto"/>
        <w:left w:val="none" w:sz="0" w:space="0" w:color="auto"/>
        <w:bottom w:val="none" w:sz="0" w:space="0" w:color="auto"/>
        <w:right w:val="none" w:sz="0" w:space="0" w:color="auto"/>
      </w:divBdr>
    </w:div>
    <w:div w:id="382943627">
      <w:marLeft w:val="640"/>
      <w:marRight w:val="0"/>
      <w:marTop w:val="0"/>
      <w:marBottom w:val="0"/>
      <w:divBdr>
        <w:top w:val="none" w:sz="0" w:space="0" w:color="auto"/>
        <w:left w:val="none" w:sz="0" w:space="0" w:color="auto"/>
        <w:bottom w:val="none" w:sz="0" w:space="0" w:color="auto"/>
        <w:right w:val="none" w:sz="0" w:space="0" w:color="auto"/>
      </w:divBdr>
    </w:div>
    <w:div w:id="385493130">
      <w:marLeft w:val="640"/>
      <w:marRight w:val="0"/>
      <w:marTop w:val="0"/>
      <w:marBottom w:val="0"/>
      <w:divBdr>
        <w:top w:val="none" w:sz="0" w:space="0" w:color="auto"/>
        <w:left w:val="none" w:sz="0" w:space="0" w:color="auto"/>
        <w:bottom w:val="none" w:sz="0" w:space="0" w:color="auto"/>
        <w:right w:val="none" w:sz="0" w:space="0" w:color="auto"/>
      </w:divBdr>
    </w:div>
    <w:div w:id="385689419">
      <w:marLeft w:val="640"/>
      <w:marRight w:val="0"/>
      <w:marTop w:val="0"/>
      <w:marBottom w:val="0"/>
      <w:divBdr>
        <w:top w:val="none" w:sz="0" w:space="0" w:color="auto"/>
        <w:left w:val="none" w:sz="0" w:space="0" w:color="auto"/>
        <w:bottom w:val="none" w:sz="0" w:space="0" w:color="auto"/>
        <w:right w:val="none" w:sz="0" w:space="0" w:color="auto"/>
      </w:divBdr>
    </w:div>
    <w:div w:id="386415391">
      <w:marLeft w:val="640"/>
      <w:marRight w:val="0"/>
      <w:marTop w:val="0"/>
      <w:marBottom w:val="0"/>
      <w:divBdr>
        <w:top w:val="none" w:sz="0" w:space="0" w:color="auto"/>
        <w:left w:val="none" w:sz="0" w:space="0" w:color="auto"/>
        <w:bottom w:val="none" w:sz="0" w:space="0" w:color="auto"/>
        <w:right w:val="none" w:sz="0" w:space="0" w:color="auto"/>
      </w:divBdr>
    </w:div>
    <w:div w:id="386613194">
      <w:marLeft w:val="640"/>
      <w:marRight w:val="0"/>
      <w:marTop w:val="0"/>
      <w:marBottom w:val="0"/>
      <w:divBdr>
        <w:top w:val="none" w:sz="0" w:space="0" w:color="auto"/>
        <w:left w:val="none" w:sz="0" w:space="0" w:color="auto"/>
        <w:bottom w:val="none" w:sz="0" w:space="0" w:color="auto"/>
        <w:right w:val="none" w:sz="0" w:space="0" w:color="auto"/>
      </w:divBdr>
    </w:div>
    <w:div w:id="387729271">
      <w:marLeft w:val="640"/>
      <w:marRight w:val="0"/>
      <w:marTop w:val="0"/>
      <w:marBottom w:val="0"/>
      <w:divBdr>
        <w:top w:val="none" w:sz="0" w:space="0" w:color="auto"/>
        <w:left w:val="none" w:sz="0" w:space="0" w:color="auto"/>
        <w:bottom w:val="none" w:sz="0" w:space="0" w:color="auto"/>
        <w:right w:val="none" w:sz="0" w:space="0" w:color="auto"/>
      </w:divBdr>
    </w:div>
    <w:div w:id="389772583">
      <w:marLeft w:val="640"/>
      <w:marRight w:val="0"/>
      <w:marTop w:val="0"/>
      <w:marBottom w:val="0"/>
      <w:divBdr>
        <w:top w:val="none" w:sz="0" w:space="0" w:color="auto"/>
        <w:left w:val="none" w:sz="0" w:space="0" w:color="auto"/>
        <w:bottom w:val="none" w:sz="0" w:space="0" w:color="auto"/>
        <w:right w:val="none" w:sz="0" w:space="0" w:color="auto"/>
      </w:divBdr>
    </w:div>
    <w:div w:id="390151616">
      <w:marLeft w:val="640"/>
      <w:marRight w:val="0"/>
      <w:marTop w:val="0"/>
      <w:marBottom w:val="0"/>
      <w:divBdr>
        <w:top w:val="none" w:sz="0" w:space="0" w:color="auto"/>
        <w:left w:val="none" w:sz="0" w:space="0" w:color="auto"/>
        <w:bottom w:val="none" w:sz="0" w:space="0" w:color="auto"/>
        <w:right w:val="none" w:sz="0" w:space="0" w:color="auto"/>
      </w:divBdr>
    </w:div>
    <w:div w:id="391079220">
      <w:marLeft w:val="640"/>
      <w:marRight w:val="0"/>
      <w:marTop w:val="0"/>
      <w:marBottom w:val="0"/>
      <w:divBdr>
        <w:top w:val="none" w:sz="0" w:space="0" w:color="auto"/>
        <w:left w:val="none" w:sz="0" w:space="0" w:color="auto"/>
        <w:bottom w:val="none" w:sz="0" w:space="0" w:color="auto"/>
        <w:right w:val="none" w:sz="0" w:space="0" w:color="auto"/>
      </w:divBdr>
    </w:div>
    <w:div w:id="392584825">
      <w:marLeft w:val="640"/>
      <w:marRight w:val="0"/>
      <w:marTop w:val="0"/>
      <w:marBottom w:val="0"/>
      <w:divBdr>
        <w:top w:val="none" w:sz="0" w:space="0" w:color="auto"/>
        <w:left w:val="none" w:sz="0" w:space="0" w:color="auto"/>
        <w:bottom w:val="none" w:sz="0" w:space="0" w:color="auto"/>
        <w:right w:val="none" w:sz="0" w:space="0" w:color="auto"/>
      </w:divBdr>
    </w:div>
    <w:div w:id="392654372">
      <w:marLeft w:val="640"/>
      <w:marRight w:val="0"/>
      <w:marTop w:val="0"/>
      <w:marBottom w:val="0"/>
      <w:divBdr>
        <w:top w:val="none" w:sz="0" w:space="0" w:color="auto"/>
        <w:left w:val="none" w:sz="0" w:space="0" w:color="auto"/>
        <w:bottom w:val="none" w:sz="0" w:space="0" w:color="auto"/>
        <w:right w:val="none" w:sz="0" w:space="0" w:color="auto"/>
      </w:divBdr>
    </w:div>
    <w:div w:id="396247828">
      <w:marLeft w:val="640"/>
      <w:marRight w:val="0"/>
      <w:marTop w:val="0"/>
      <w:marBottom w:val="0"/>
      <w:divBdr>
        <w:top w:val="none" w:sz="0" w:space="0" w:color="auto"/>
        <w:left w:val="none" w:sz="0" w:space="0" w:color="auto"/>
        <w:bottom w:val="none" w:sz="0" w:space="0" w:color="auto"/>
        <w:right w:val="none" w:sz="0" w:space="0" w:color="auto"/>
      </w:divBdr>
    </w:div>
    <w:div w:id="401097893">
      <w:marLeft w:val="640"/>
      <w:marRight w:val="0"/>
      <w:marTop w:val="0"/>
      <w:marBottom w:val="0"/>
      <w:divBdr>
        <w:top w:val="none" w:sz="0" w:space="0" w:color="auto"/>
        <w:left w:val="none" w:sz="0" w:space="0" w:color="auto"/>
        <w:bottom w:val="none" w:sz="0" w:space="0" w:color="auto"/>
        <w:right w:val="none" w:sz="0" w:space="0" w:color="auto"/>
      </w:divBdr>
    </w:div>
    <w:div w:id="403340764">
      <w:marLeft w:val="640"/>
      <w:marRight w:val="0"/>
      <w:marTop w:val="0"/>
      <w:marBottom w:val="0"/>
      <w:divBdr>
        <w:top w:val="none" w:sz="0" w:space="0" w:color="auto"/>
        <w:left w:val="none" w:sz="0" w:space="0" w:color="auto"/>
        <w:bottom w:val="none" w:sz="0" w:space="0" w:color="auto"/>
        <w:right w:val="none" w:sz="0" w:space="0" w:color="auto"/>
      </w:divBdr>
    </w:div>
    <w:div w:id="403796933">
      <w:marLeft w:val="640"/>
      <w:marRight w:val="0"/>
      <w:marTop w:val="0"/>
      <w:marBottom w:val="0"/>
      <w:divBdr>
        <w:top w:val="none" w:sz="0" w:space="0" w:color="auto"/>
        <w:left w:val="none" w:sz="0" w:space="0" w:color="auto"/>
        <w:bottom w:val="none" w:sz="0" w:space="0" w:color="auto"/>
        <w:right w:val="none" w:sz="0" w:space="0" w:color="auto"/>
      </w:divBdr>
    </w:div>
    <w:div w:id="406460711">
      <w:marLeft w:val="640"/>
      <w:marRight w:val="0"/>
      <w:marTop w:val="0"/>
      <w:marBottom w:val="0"/>
      <w:divBdr>
        <w:top w:val="none" w:sz="0" w:space="0" w:color="auto"/>
        <w:left w:val="none" w:sz="0" w:space="0" w:color="auto"/>
        <w:bottom w:val="none" w:sz="0" w:space="0" w:color="auto"/>
        <w:right w:val="none" w:sz="0" w:space="0" w:color="auto"/>
      </w:divBdr>
    </w:div>
    <w:div w:id="406608072">
      <w:marLeft w:val="640"/>
      <w:marRight w:val="0"/>
      <w:marTop w:val="0"/>
      <w:marBottom w:val="0"/>
      <w:divBdr>
        <w:top w:val="none" w:sz="0" w:space="0" w:color="auto"/>
        <w:left w:val="none" w:sz="0" w:space="0" w:color="auto"/>
        <w:bottom w:val="none" w:sz="0" w:space="0" w:color="auto"/>
        <w:right w:val="none" w:sz="0" w:space="0" w:color="auto"/>
      </w:divBdr>
    </w:div>
    <w:div w:id="407118898">
      <w:marLeft w:val="640"/>
      <w:marRight w:val="0"/>
      <w:marTop w:val="0"/>
      <w:marBottom w:val="0"/>
      <w:divBdr>
        <w:top w:val="none" w:sz="0" w:space="0" w:color="auto"/>
        <w:left w:val="none" w:sz="0" w:space="0" w:color="auto"/>
        <w:bottom w:val="none" w:sz="0" w:space="0" w:color="auto"/>
        <w:right w:val="none" w:sz="0" w:space="0" w:color="auto"/>
      </w:divBdr>
    </w:div>
    <w:div w:id="408431648">
      <w:marLeft w:val="640"/>
      <w:marRight w:val="0"/>
      <w:marTop w:val="0"/>
      <w:marBottom w:val="0"/>
      <w:divBdr>
        <w:top w:val="none" w:sz="0" w:space="0" w:color="auto"/>
        <w:left w:val="none" w:sz="0" w:space="0" w:color="auto"/>
        <w:bottom w:val="none" w:sz="0" w:space="0" w:color="auto"/>
        <w:right w:val="none" w:sz="0" w:space="0" w:color="auto"/>
      </w:divBdr>
    </w:div>
    <w:div w:id="412973691">
      <w:marLeft w:val="640"/>
      <w:marRight w:val="0"/>
      <w:marTop w:val="0"/>
      <w:marBottom w:val="0"/>
      <w:divBdr>
        <w:top w:val="none" w:sz="0" w:space="0" w:color="auto"/>
        <w:left w:val="none" w:sz="0" w:space="0" w:color="auto"/>
        <w:bottom w:val="none" w:sz="0" w:space="0" w:color="auto"/>
        <w:right w:val="none" w:sz="0" w:space="0" w:color="auto"/>
      </w:divBdr>
    </w:div>
    <w:div w:id="413825619">
      <w:marLeft w:val="640"/>
      <w:marRight w:val="0"/>
      <w:marTop w:val="0"/>
      <w:marBottom w:val="0"/>
      <w:divBdr>
        <w:top w:val="none" w:sz="0" w:space="0" w:color="auto"/>
        <w:left w:val="none" w:sz="0" w:space="0" w:color="auto"/>
        <w:bottom w:val="none" w:sz="0" w:space="0" w:color="auto"/>
        <w:right w:val="none" w:sz="0" w:space="0" w:color="auto"/>
      </w:divBdr>
    </w:div>
    <w:div w:id="413934002">
      <w:marLeft w:val="640"/>
      <w:marRight w:val="0"/>
      <w:marTop w:val="0"/>
      <w:marBottom w:val="0"/>
      <w:divBdr>
        <w:top w:val="none" w:sz="0" w:space="0" w:color="auto"/>
        <w:left w:val="none" w:sz="0" w:space="0" w:color="auto"/>
        <w:bottom w:val="none" w:sz="0" w:space="0" w:color="auto"/>
        <w:right w:val="none" w:sz="0" w:space="0" w:color="auto"/>
      </w:divBdr>
    </w:div>
    <w:div w:id="414136375">
      <w:bodyDiv w:val="1"/>
      <w:marLeft w:val="0"/>
      <w:marRight w:val="0"/>
      <w:marTop w:val="0"/>
      <w:marBottom w:val="0"/>
      <w:divBdr>
        <w:top w:val="none" w:sz="0" w:space="0" w:color="auto"/>
        <w:left w:val="none" w:sz="0" w:space="0" w:color="auto"/>
        <w:bottom w:val="none" w:sz="0" w:space="0" w:color="auto"/>
        <w:right w:val="none" w:sz="0" w:space="0" w:color="auto"/>
      </w:divBdr>
    </w:div>
    <w:div w:id="420491380">
      <w:marLeft w:val="640"/>
      <w:marRight w:val="0"/>
      <w:marTop w:val="0"/>
      <w:marBottom w:val="0"/>
      <w:divBdr>
        <w:top w:val="none" w:sz="0" w:space="0" w:color="auto"/>
        <w:left w:val="none" w:sz="0" w:space="0" w:color="auto"/>
        <w:bottom w:val="none" w:sz="0" w:space="0" w:color="auto"/>
        <w:right w:val="none" w:sz="0" w:space="0" w:color="auto"/>
      </w:divBdr>
    </w:div>
    <w:div w:id="422073589">
      <w:marLeft w:val="640"/>
      <w:marRight w:val="0"/>
      <w:marTop w:val="0"/>
      <w:marBottom w:val="0"/>
      <w:divBdr>
        <w:top w:val="none" w:sz="0" w:space="0" w:color="auto"/>
        <w:left w:val="none" w:sz="0" w:space="0" w:color="auto"/>
        <w:bottom w:val="none" w:sz="0" w:space="0" w:color="auto"/>
        <w:right w:val="none" w:sz="0" w:space="0" w:color="auto"/>
      </w:divBdr>
    </w:div>
    <w:div w:id="426578901">
      <w:marLeft w:val="640"/>
      <w:marRight w:val="0"/>
      <w:marTop w:val="0"/>
      <w:marBottom w:val="0"/>
      <w:divBdr>
        <w:top w:val="none" w:sz="0" w:space="0" w:color="auto"/>
        <w:left w:val="none" w:sz="0" w:space="0" w:color="auto"/>
        <w:bottom w:val="none" w:sz="0" w:space="0" w:color="auto"/>
        <w:right w:val="none" w:sz="0" w:space="0" w:color="auto"/>
      </w:divBdr>
    </w:div>
    <w:div w:id="426661294">
      <w:bodyDiv w:val="1"/>
      <w:marLeft w:val="0"/>
      <w:marRight w:val="0"/>
      <w:marTop w:val="0"/>
      <w:marBottom w:val="0"/>
      <w:divBdr>
        <w:top w:val="none" w:sz="0" w:space="0" w:color="auto"/>
        <w:left w:val="none" w:sz="0" w:space="0" w:color="auto"/>
        <w:bottom w:val="none" w:sz="0" w:space="0" w:color="auto"/>
        <w:right w:val="none" w:sz="0" w:space="0" w:color="auto"/>
      </w:divBdr>
    </w:div>
    <w:div w:id="428625591">
      <w:marLeft w:val="640"/>
      <w:marRight w:val="0"/>
      <w:marTop w:val="0"/>
      <w:marBottom w:val="0"/>
      <w:divBdr>
        <w:top w:val="none" w:sz="0" w:space="0" w:color="auto"/>
        <w:left w:val="none" w:sz="0" w:space="0" w:color="auto"/>
        <w:bottom w:val="none" w:sz="0" w:space="0" w:color="auto"/>
        <w:right w:val="none" w:sz="0" w:space="0" w:color="auto"/>
      </w:divBdr>
    </w:div>
    <w:div w:id="429014531">
      <w:marLeft w:val="640"/>
      <w:marRight w:val="0"/>
      <w:marTop w:val="0"/>
      <w:marBottom w:val="0"/>
      <w:divBdr>
        <w:top w:val="none" w:sz="0" w:space="0" w:color="auto"/>
        <w:left w:val="none" w:sz="0" w:space="0" w:color="auto"/>
        <w:bottom w:val="none" w:sz="0" w:space="0" w:color="auto"/>
        <w:right w:val="none" w:sz="0" w:space="0" w:color="auto"/>
      </w:divBdr>
    </w:div>
    <w:div w:id="429739612">
      <w:marLeft w:val="640"/>
      <w:marRight w:val="0"/>
      <w:marTop w:val="0"/>
      <w:marBottom w:val="0"/>
      <w:divBdr>
        <w:top w:val="none" w:sz="0" w:space="0" w:color="auto"/>
        <w:left w:val="none" w:sz="0" w:space="0" w:color="auto"/>
        <w:bottom w:val="none" w:sz="0" w:space="0" w:color="auto"/>
        <w:right w:val="none" w:sz="0" w:space="0" w:color="auto"/>
      </w:divBdr>
    </w:div>
    <w:div w:id="431972616">
      <w:marLeft w:val="640"/>
      <w:marRight w:val="0"/>
      <w:marTop w:val="0"/>
      <w:marBottom w:val="0"/>
      <w:divBdr>
        <w:top w:val="none" w:sz="0" w:space="0" w:color="auto"/>
        <w:left w:val="none" w:sz="0" w:space="0" w:color="auto"/>
        <w:bottom w:val="none" w:sz="0" w:space="0" w:color="auto"/>
        <w:right w:val="none" w:sz="0" w:space="0" w:color="auto"/>
      </w:divBdr>
    </w:div>
    <w:div w:id="432433748">
      <w:marLeft w:val="640"/>
      <w:marRight w:val="0"/>
      <w:marTop w:val="0"/>
      <w:marBottom w:val="0"/>
      <w:divBdr>
        <w:top w:val="none" w:sz="0" w:space="0" w:color="auto"/>
        <w:left w:val="none" w:sz="0" w:space="0" w:color="auto"/>
        <w:bottom w:val="none" w:sz="0" w:space="0" w:color="auto"/>
        <w:right w:val="none" w:sz="0" w:space="0" w:color="auto"/>
      </w:divBdr>
    </w:div>
    <w:div w:id="433019390">
      <w:marLeft w:val="640"/>
      <w:marRight w:val="0"/>
      <w:marTop w:val="0"/>
      <w:marBottom w:val="0"/>
      <w:divBdr>
        <w:top w:val="none" w:sz="0" w:space="0" w:color="auto"/>
        <w:left w:val="none" w:sz="0" w:space="0" w:color="auto"/>
        <w:bottom w:val="none" w:sz="0" w:space="0" w:color="auto"/>
        <w:right w:val="none" w:sz="0" w:space="0" w:color="auto"/>
      </w:divBdr>
    </w:div>
    <w:div w:id="436213507">
      <w:marLeft w:val="640"/>
      <w:marRight w:val="0"/>
      <w:marTop w:val="0"/>
      <w:marBottom w:val="0"/>
      <w:divBdr>
        <w:top w:val="none" w:sz="0" w:space="0" w:color="auto"/>
        <w:left w:val="none" w:sz="0" w:space="0" w:color="auto"/>
        <w:bottom w:val="none" w:sz="0" w:space="0" w:color="auto"/>
        <w:right w:val="none" w:sz="0" w:space="0" w:color="auto"/>
      </w:divBdr>
    </w:div>
    <w:div w:id="437799349">
      <w:marLeft w:val="640"/>
      <w:marRight w:val="0"/>
      <w:marTop w:val="0"/>
      <w:marBottom w:val="0"/>
      <w:divBdr>
        <w:top w:val="none" w:sz="0" w:space="0" w:color="auto"/>
        <w:left w:val="none" w:sz="0" w:space="0" w:color="auto"/>
        <w:bottom w:val="none" w:sz="0" w:space="0" w:color="auto"/>
        <w:right w:val="none" w:sz="0" w:space="0" w:color="auto"/>
      </w:divBdr>
    </w:div>
    <w:div w:id="438112226">
      <w:marLeft w:val="640"/>
      <w:marRight w:val="0"/>
      <w:marTop w:val="0"/>
      <w:marBottom w:val="0"/>
      <w:divBdr>
        <w:top w:val="none" w:sz="0" w:space="0" w:color="auto"/>
        <w:left w:val="none" w:sz="0" w:space="0" w:color="auto"/>
        <w:bottom w:val="none" w:sz="0" w:space="0" w:color="auto"/>
        <w:right w:val="none" w:sz="0" w:space="0" w:color="auto"/>
      </w:divBdr>
    </w:div>
    <w:div w:id="440537097">
      <w:marLeft w:val="640"/>
      <w:marRight w:val="0"/>
      <w:marTop w:val="0"/>
      <w:marBottom w:val="0"/>
      <w:divBdr>
        <w:top w:val="none" w:sz="0" w:space="0" w:color="auto"/>
        <w:left w:val="none" w:sz="0" w:space="0" w:color="auto"/>
        <w:bottom w:val="none" w:sz="0" w:space="0" w:color="auto"/>
        <w:right w:val="none" w:sz="0" w:space="0" w:color="auto"/>
      </w:divBdr>
    </w:div>
    <w:div w:id="442459040">
      <w:marLeft w:val="640"/>
      <w:marRight w:val="0"/>
      <w:marTop w:val="0"/>
      <w:marBottom w:val="0"/>
      <w:divBdr>
        <w:top w:val="none" w:sz="0" w:space="0" w:color="auto"/>
        <w:left w:val="none" w:sz="0" w:space="0" w:color="auto"/>
        <w:bottom w:val="none" w:sz="0" w:space="0" w:color="auto"/>
        <w:right w:val="none" w:sz="0" w:space="0" w:color="auto"/>
      </w:divBdr>
    </w:div>
    <w:div w:id="442967016">
      <w:marLeft w:val="640"/>
      <w:marRight w:val="0"/>
      <w:marTop w:val="0"/>
      <w:marBottom w:val="0"/>
      <w:divBdr>
        <w:top w:val="none" w:sz="0" w:space="0" w:color="auto"/>
        <w:left w:val="none" w:sz="0" w:space="0" w:color="auto"/>
        <w:bottom w:val="none" w:sz="0" w:space="0" w:color="auto"/>
        <w:right w:val="none" w:sz="0" w:space="0" w:color="auto"/>
      </w:divBdr>
    </w:div>
    <w:div w:id="444081139">
      <w:marLeft w:val="640"/>
      <w:marRight w:val="0"/>
      <w:marTop w:val="0"/>
      <w:marBottom w:val="0"/>
      <w:divBdr>
        <w:top w:val="none" w:sz="0" w:space="0" w:color="auto"/>
        <w:left w:val="none" w:sz="0" w:space="0" w:color="auto"/>
        <w:bottom w:val="none" w:sz="0" w:space="0" w:color="auto"/>
        <w:right w:val="none" w:sz="0" w:space="0" w:color="auto"/>
      </w:divBdr>
    </w:div>
    <w:div w:id="444816061">
      <w:marLeft w:val="640"/>
      <w:marRight w:val="0"/>
      <w:marTop w:val="0"/>
      <w:marBottom w:val="0"/>
      <w:divBdr>
        <w:top w:val="none" w:sz="0" w:space="0" w:color="auto"/>
        <w:left w:val="none" w:sz="0" w:space="0" w:color="auto"/>
        <w:bottom w:val="none" w:sz="0" w:space="0" w:color="auto"/>
        <w:right w:val="none" w:sz="0" w:space="0" w:color="auto"/>
      </w:divBdr>
    </w:div>
    <w:div w:id="445850360">
      <w:marLeft w:val="640"/>
      <w:marRight w:val="0"/>
      <w:marTop w:val="0"/>
      <w:marBottom w:val="0"/>
      <w:divBdr>
        <w:top w:val="none" w:sz="0" w:space="0" w:color="auto"/>
        <w:left w:val="none" w:sz="0" w:space="0" w:color="auto"/>
        <w:bottom w:val="none" w:sz="0" w:space="0" w:color="auto"/>
        <w:right w:val="none" w:sz="0" w:space="0" w:color="auto"/>
      </w:divBdr>
    </w:div>
    <w:div w:id="448595038">
      <w:marLeft w:val="640"/>
      <w:marRight w:val="0"/>
      <w:marTop w:val="0"/>
      <w:marBottom w:val="0"/>
      <w:divBdr>
        <w:top w:val="none" w:sz="0" w:space="0" w:color="auto"/>
        <w:left w:val="none" w:sz="0" w:space="0" w:color="auto"/>
        <w:bottom w:val="none" w:sz="0" w:space="0" w:color="auto"/>
        <w:right w:val="none" w:sz="0" w:space="0" w:color="auto"/>
      </w:divBdr>
    </w:div>
    <w:div w:id="449208285">
      <w:marLeft w:val="640"/>
      <w:marRight w:val="0"/>
      <w:marTop w:val="0"/>
      <w:marBottom w:val="0"/>
      <w:divBdr>
        <w:top w:val="none" w:sz="0" w:space="0" w:color="auto"/>
        <w:left w:val="none" w:sz="0" w:space="0" w:color="auto"/>
        <w:bottom w:val="none" w:sz="0" w:space="0" w:color="auto"/>
        <w:right w:val="none" w:sz="0" w:space="0" w:color="auto"/>
      </w:divBdr>
    </w:div>
    <w:div w:id="449280422">
      <w:marLeft w:val="640"/>
      <w:marRight w:val="0"/>
      <w:marTop w:val="0"/>
      <w:marBottom w:val="0"/>
      <w:divBdr>
        <w:top w:val="none" w:sz="0" w:space="0" w:color="auto"/>
        <w:left w:val="none" w:sz="0" w:space="0" w:color="auto"/>
        <w:bottom w:val="none" w:sz="0" w:space="0" w:color="auto"/>
        <w:right w:val="none" w:sz="0" w:space="0" w:color="auto"/>
      </w:divBdr>
    </w:div>
    <w:div w:id="455833057">
      <w:marLeft w:val="640"/>
      <w:marRight w:val="0"/>
      <w:marTop w:val="0"/>
      <w:marBottom w:val="0"/>
      <w:divBdr>
        <w:top w:val="none" w:sz="0" w:space="0" w:color="auto"/>
        <w:left w:val="none" w:sz="0" w:space="0" w:color="auto"/>
        <w:bottom w:val="none" w:sz="0" w:space="0" w:color="auto"/>
        <w:right w:val="none" w:sz="0" w:space="0" w:color="auto"/>
      </w:divBdr>
    </w:div>
    <w:div w:id="456797069">
      <w:marLeft w:val="640"/>
      <w:marRight w:val="0"/>
      <w:marTop w:val="0"/>
      <w:marBottom w:val="0"/>
      <w:divBdr>
        <w:top w:val="none" w:sz="0" w:space="0" w:color="auto"/>
        <w:left w:val="none" w:sz="0" w:space="0" w:color="auto"/>
        <w:bottom w:val="none" w:sz="0" w:space="0" w:color="auto"/>
        <w:right w:val="none" w:sz="0" w:space="0" w:color="auto"/>
      </w:divBdr>
    </w:div>
    <w:div w:id="457063967">
      <w:marLeft w:val="640"/>
      <w:marRight w:val="0"/>
      <w:marTop w:val="0"/>
      <w:marBottom w:val="0"/>
      <w:divBdr>
        <w:top w:val="none" w:sz="0" w:space="0" w:color="auto"/>
        <w:left w:val="none" w:sz="0" w:space="0" w:color="auto"/>
        <w:bottom w:val="none" w:sz="0" w:space="0" w:color="auto"/>
        <w:right w:val="none" w:sz="0" w:space="0" w:color="auto"/>
      </w:divBdr>
    </w:div>
    <w:div w:id="458303475">
      <w:marLeft w:val="640"/>
      <w:marRight w:val="0"/>
      <w:marTop w:val="0"/>
      <w:marBottom w:val="0"/>
      <w:divBdr>
        <w:top w:val="none" w:sz="0" w:space="0" w:color="auto"/>
        <w:left w:val="none" w:sz="0" w:space="0" w:color="auto"/>
        <w:bottom w:val="none" w:sz="0" w:space="0" w:color="auto"/>
        <w:right w:val="none" w:sz="0" w:space="0" w:color="auto"/>
      </w:divBdr>
    </w:div>
    <w:div w:id="458764995">
      <w:marLeft w:val="640"/>
      <w:marRight w:val="0"/>
      <w:marTop w:val="0"/>
      <w:marBottom w:val="0"/>
      <w:divBdr>
        <w:top w:val="none" w:sz="0" w:space="0" w:color="auto"/>
        <w:left w:val="none" w:sz="0" w:space="0" w:color="auto"/>
        <w:bottom w:val="none" w:sz="0" w:space="0" w:color="auto"/>
        <w:right w:val="none" w:sz="0" w:space="0" w:color="auto"/>
      </w:divBdr>
    </w:div>
    <w:div w:id="459421200">
      <w:marLeft w:val="640"/>
      <w:marRight w:val="0"/>
      <w:marTop w:val="0"/>
      <w:marBottom w:val="0"/>
      <w:divBdr>
        <w:top w:val="none" w:sz="0" w:space="0" w:color="auto"/>
        <w:left w:val="none" w:sz="0" w:space="0" w:color="auto"/>
        <w:bottom w:val="none" w:sz="0" w:space="0" w:color="auto"/>
        <w:right w:val="none" w:sz="0" w:space="0" w:color="auto"/>
      </w:divBdr>
    </w:div>
    <w:div w:id="461963996">
      <w:marLeft w:val="640"/>
      <w:marRight w:val="0"/>
      <w:marTop w:val="0"/>
      <w:marBottom w:val="0"/>
      <w:divBdr>
        <w:top w:val="none" w:sz="0" w:space="0" w:color="auto"/>
        <w:left w:val="none" w:sz="0" w:space="0" w:color="auto"/>
        <w:bottom w:val="none" w:sz="0" w:space="0" w:color="auto"/>
        <w:right w:val="none" w:sz="0" w:space="0" w:color="auto"/>
      </w:divBdr>
    </w:div>
    <w:div w:id="463698537">
      <w:marLeft w:val="640"/>
      <w:marRight w:val="0"/>
      <w:marTop w:val="0"/>
      <w:marBottom w:val="0"/>
      <w:divBdr>
        <w:top w:val="none" w:sz="0" w:space="0" w:color="auto"/>
        <w:left w:val="none" w:sz="0" w:space="0" w:color="auto"/>
        <w:bottom w:val="none" w:sz="0" w:space="0" w:color="auto"/>
        <w:right w:val="none" w:sz="0" w:space="0" w:color="auto"/>
      </w:divBdr>
    </w:div>
    <w:div w:id="464541478">
      <w:marLeft w:val="640"/>
      <w:marRight w:val="0"/>
      <w:marTop w:val="0"/>
      <w:marBottom w:val="0"/>
      <w:divBdr>
        <w:top w:val="none" w:sz="0" w:space="0" w:color="auto"/>
        <w:left w:val="none" w:sz="0" w:space="0" w:color="auto"/>
        <w:bottom w:val="none" w:sz="0" w:space="0" w:color="auto"/>
        <w:right w:val="none" w:sz="0" w:space="0" w:color="auto"/>
      </w:divBdr>
    </w:div>
    <w:div w:id="464813664">
      <w:marLeft w:val="640"/>
      <w:marRight w:val="0"/>
      <w:marTop w:val="0"/>
      <w:marBottom w:val="0"/>
      <w:divBdr>
        <w:top w:val="none" w:sz="0" w:space="0" w:color="auto"/>
        <w:left w:val="none" w:sz="0" w:space="0" w:color="auto"/>
        <w:bottom w:val="none" w:sz="0" w:space="0" w:color="auto"/>
        <w:right w:val="none" w:sz="0" w:space="0" w:color="auto"/>
      </w:divBdr>
    </w:div>
    <w:div w:id="467552263">
      <w:bodyDiv w:val="1"/>
      <w:marLeft w:val="0"/>
      <w:marRight w:val="0"/>
      <w:marTop w:val="0"/>
      <w:marBottom w:val="0"/>
      <w:divBdr>
        <w:top w:val="none" w:sz="0" w:space="0" w:color="auto"/>
        <w:left w:val="none" w:sz="0" w:space="0" w:color="auto"/>
        <w:bottom w:val="none" w:sz="0" w:space="0" w:color="auto"/>
        <w:right w:val="none" w:sz="0" w:space="0" w:color="auto"/>
      </w:divBdr>
    </w:div>
    <w:div w:id="472989816">
      <w:marLeft w:val="640"/>
      <w:marRight w:val="0"/>
      <w:marTop w:val="0"/>
      <w:marBottom w:val="0"/>
      <w:divBdr>
        <w:top w:val="none" w:sz="0" w:space="0" w:color="auto"/>
        <w:left w:val="none" w:sz="0" w:space="0" w:color="auto"/>
        <w:bottom w:val="none" w:sz="0" w:space="0" w:color="auto"/>
        <w:right w:val="none" w:sz="0" w:space="0" w:color="auto"/>
      </w:divBdr>
    </w:div>
    <w:div w:id="474227558">
      <w:marLeft w:val="640"/>
      <w:marRight w:val="0"/>
      <w:marTop w:val="0"/>
      <w:marBottom w:val="0"/>
      <w:divBdr>
        <w:top w:val="none" w:sz="0" w:space="0" w:color="auto"/>
        <w:left w:val="none" w:sz="0" w:space="0" w:color="auto"/>
        <w:bottom w:val="none" w:sz="0" w:space="0" w:color="auto"/>
        <w:right w:val="none" w:sz="0" w:space="0" w:color="auto"/>
      </w:divBdr>
    </w:div>
    <w:div w:id="474375468">
      <w:marLeft w:val="640"/>
      <w:marRight w:val="0"/>
      <w:marTop w:val="0"/>
      <w:marBottom w:val="0"/>
      <w:divBdr>
        <w:top w:val="none" w:sz="0" w:space="0" w:color="auto"/>
        <w:left w:val="none" w:sz="0" w:space="0" w:color="auto"/>
        <w:bottom w:val="none" w:sz="0" w:space="0" w:color="auto"/>
        <w:right w:val="none" w:sz="0" w:space="0" w:color="auto"/>
      </w:divBdr>
    </w:div>
    <w:div w:id="475688924">
      <w:marLeft w:val="640"/>
      <w:marRight w:val="0"/>
      <w:marTop w:val="0"/>
      <w:marBottom w:val="0"/>
      <w:divBdr>
        <w:top w:val="none" w:sz="0" w:space="0" w:color="auto"/>
        <w:left w:val="none" w:sz="0" w:space="0" w:color="auto"/>
        <w:bottom w:val="none" w:sz="0" w:space="0" w:color="auto"/>
        <w:right w:val="none" w:sz="0" w:space="0" w:color="auto"/>
      </w:divBdr>
    </w:div>
    <w:div w:id="475727681">
      <w:marLeft w:val="640"/>
      <w:marRight w:val="0"/>
      <w:marTop w:val="0"/>
      <w:marBottom w:val="0"/>
      <w:divBdr>
        <w:top w:val="none" w:sz="0" w:space="0" w:color="auto"/>
        <w:left w:val="none" w:sz="0" w:space="0" w:color="auto"/>
        <w:bottom w:val="none" w:sz="0" w:space="0" w:color="auto"/>
        <w:right w:val="none" w:sz="0" w:space="0" w:color="auto"/>
      </w:divBdr>
    </w:div>
    <w:div w:id="476532597">
      <w:marLeft w:val="640"/>
      <w:marRight w:val="0"/>
      <w:marTop w:val="0"/>
      <w:marBottom w:val="0"/>
      <w:divBdr>
        <w:top w:val="none" w:sz="0" w:space="0" w:color="auto"/>
        <w:left w:val="none" w:sz="0" w:space="0" w:color="auto"/>
        <w:bottom w:val="none" w:sz="0" w:space="0" w:color="auto"/>
        <w:right w:val="none" w:sz="0" w:space="0" w:color="auto"/>
      </w:divBdr>
    </w:div>
    <w:div w:id="478574683">
      <w:marLeft w:val="640"/>
      <w:marRight w:val="0"/>
      <w:marTop w:val="0"/>
      <w:marBottom w:val="0"/>
      <w:divBdr>
        <w:top w:val="none" w:sz="0" w:space="0" w:color="auto"/>
        <w:left w:val="none" w:sz="0" w:space="0" w:color="auto"/>
        <w:bottom w:val="none" w:sz="0" w:space="0" w:color="auto"/>
        <w:right w:val="none" w:sz="0" w:space="0" w:color="auto"/>
      </w:divBdr>
    </w:div>
    <w:div w:id="480539640">
      <w:marLeft w:val="640"/>
      <w:marRight w:val="0"/>
      <w:marTop w:val="0"/>
      <w:marBottom w:val="0"/>
      <w:divBdr>
        <w:top w:val="none" w:sz="0" w:space="0" w:color="auto"/>
        <w:left w:val="none" w:sz="0" w:space="0" w:color="auto"/>
        <w:bottom w:val="none" w:sz="0" w:space="0" w:color="auto"/>
        <w:right w:val="none" w:sz="0" w:space="0" w:color="auto"/>
      </w:divBdr>
    </w:div>
    <w:div w:id="481309152">
      <w:marLeft w:val="640"/>
      <w:marRight w:val="0"/>
      <w:marTop w:val="0"/>
      <w:marBottom w:val="0"/>
      <w:divBdr>
        <w:top w:val="none" w:sz="0" w:space="0" w:color="auto"/>
        <w:left w:val="none" w:sz="0" w:space="0" w:color="auto"/>
        <w:bottom w:val="none" w:sz="0" w:space="0" w:color="auto"/>
        <w:right w:val="none" w:sz="0" w:space="0" w:color="auto"/>
      </w:divBdr>
    </w:div>
    <w:div w:id="483590999">
      <w:marLeft w:val="640"/>
      <w:marRight w:val="0"/>
      <w:marTop w:val="0"/>
      <w:marBottom w:val="0"/>
      <w:divBdr>
        <w:top w:val="none" w:sz="0" w:space="0" w:color="auto"/>
        <w:left w:val="none" w:sz="0" w:space="0" w:color="auto"/>
        <w:bottom w:val="none" w:sz="0" w:space="0" w:color="auto"/>
        <w:right w:val="none" w:sz="0" w:space="0" w:color="auto"/>
      </w:divBdr>
    </w:div>
    <w:div w:id="485820616">
      <w:marLeft w:val="640"/>
      <w:marRight w:val="0"/>
      <w:marTop w:val="0"/>
      <w:marBottom w:val="0"/>
      <w:divBdr>
        <w:top w:val="none" w:sz="0" w:space="0" w:color="auto"/>
        <w:left w:val="none" w:sz="0" w:space="0" w:color="auto"/>
        <w:bottom w:val="none" w:sz="0" w:space="0" w:color="auto"/>
        <w:right w:val="none" w:sz="0" w:space="0" w:color="auto"/>
      </w:divBdr>
    </w:div>
    <w:div w:id="492376682">
      <w:marLeft w:val="640"/>
      <w:marRight w:val="0"/>
      <w:marTop w:val="0"/>
      <w:marBottom w:val="0"/>
      <w:divBdr>
        <w:top w:val="none" w:sz="0" w:space="0" w:color="auto"/>
        <w:left w:val="none" w:sz="0" w:space="0" w:color="auto"/>
        <w:bottom w:val="none" w:sz="0" w:space="0" w:color="auto"/>
        <w:right w:val="none" w:sz="0" w:space="0" w:color="auto"/>
      </w:divBdr>
    </w:div>
    <w:div w:id="492648519">
      <w:marLeft w:val="640"/>
      <w:marRight w:val="0"/>
      <w:marTop w:val="0"/>
      <w:marBottom w:val="0"/>
      <w:divBdr>
        <w:top w:val="none" w:sz="0" w:space="0" w:color="auto"/>
        <w:left w:val="none" w:sz="0" w:space="0" w:color="auto"/>
        <w:bottom w:val="none" w:sz="0" w:space="0" w:color="auto"/>
        <w:right w:val="none" w:sz="0" w:space="0" w:color="auto"/>
      </w:divBdr>
    </w:div>
    <w:div w:id="492988817">
      <w:marLeft w:val="640"/>
      <w:marRight w:val="0"/>
      <w:marTop w:val="0"/>
      <w:marBottom w:val="0"/>
      <w:divBdr>
        <w:top w:val="none" w:sz="0" w:space="0" w:color="auto"/>
        <w:left w:val="none" w:sz="0" w:space="0" w:color="auto"/>
        <w:bottom w:val="none" w:sz="0" w:space="0" w:color="auto"/>
        <w:right w:val="none" w:sz="0" w:space="0" w:color="auto"/>
      </w:divBdr>
    </w:div>
    <w:div w:id="493301912">
      <w:bodyDiv w:val="1"/>
      <w:marLeft w:val="0"/>
      <w:marRight w:val="0"/>
      <w:marTop w:val="0"/>
      <w:marBottom w:val="0"/>
      <w:divBdr>
        <w:top w:val="none" w:sz="0" w:space="0" w:color="auto"/>
        <w:left w:val="none" w:sz="0" w:space="0" w:color="auto"/>
        <w:bottom w:val="none" w:sz="0" w:space="0" w:color="auto"/>
        <w:right w:val="none" w:sz="0" w:space="0" w:color="auto"/>
      </w:divBdr>
    </w:div>
    <w:div w:id="493959782">
      <w:marLeft w:val="640"/>
      <w:marRight w:val="0"/>
      <w:marTop w:val="0"/>
      <w:marBottom w:val="0"/>
      <w:divBdr>
        <w:top w:val="none" w:sz="0" w:space="0" w:color="auto"/>
        <w:left w:val="none" w:sz="0" w:space="0" w:color="auto"/>
        <w:bottom w:val="none" w:sz="0" w:space="0" w:color="auto"/>
        <w:right w:val="none" w:sz="0" w:space="0" w:color="auto"/>
      </w:divBdr>
    </w:div>
    <w:div w:id="495730581">
      <w:marLeft w:val="640"/>
      <w:marRight w:val="0"/>
      <w:marTop w:val="0"/>
      <w:marBottom w:val="0"/>
      <w:divBdr>
        <w:top w:val="none" w:sz="0" w:space="0" w:color="auto"/>
        <w:left w:val="none" w:sz="0" w:space="0" w:color="auto"/>
        <w:bottom w:val="none" w:sz="0" w:space="0" w:color="auto"/>
        <w:right w:val="none" w:sz="0" w:space="0" w:color="auto"/>
      </w:divBdr>
    </w:div>
    <w:div w:id="497118552">
      <w:marLeft w:val="640"/>
      <w:marRight w:val="0"/>
      <w:marTop w:val="0"/>
      <w:marBottom w:val="0"/>
      <w:divBdr>
        <w:top w:val="none" w:sz="0" w:space="0" w:color="auto"/>
        <w:left w:val="none" w:sz="0" w:space="0" w:color="auto"/>
        <w:bottom w:val="none" w:sz="0" w:space="0" w:color="auto"/>
        <w:right w:val="none" w:sz="0" w:space="0" w:color="auto"/>
      </w:divBdr>
    </w:div>
    <w:div w:id="501359289">
      <w:marLeft w:val="640"/>
      <w:marRight w:val="0"/>
      <w:marTop w:val="0"/>
      <w:marBottom w:val="0"/>
      <w:divBdr>
        <w:top w:val="none" w:sz="0" w:space="0" w:color="auto"/>
        <w:left w:val="none" w:sz="0" w:space="0" w:color="auto"/>
        <w:bottom w:val="none" w:sz="0" w:space="0" w:color="auto"/>
        <w:right w:val="none" w:sz="0" w:space="0" w:color="auto"/>
      </w:divBdr>
    </w:div>
    <w:div w:id="502355681">
      <w:marLeft w:val="640"/>
      <w:marRight w:val="0"/>
      <w:marTop w:val="0"/>
      <w:marBottom w:val="0"/>
      <w:divBdr>
        <w:top w:val="none" w:sz="0" w:space="0" w:color="auto"/>
        <w:left w:val="none" w:sz="0" w:space="0" w:color="auto"/>
        <w:bottom w:val="none" w:sz="0" w:space="0" w:color="auto"/>
        <w:right w:val="none" w:sz="0" w:space="0" w:color="auto"/>
      </w:divBdr>
    </w:div>
    <w:div w:id="502941207">
      <w:marLeft w:val="640"/>
      <w:marRight w:val="0"/>
      <w:marTop w:val="0"/>
      <w:marBottom w:val="0"/>
      <w:divBdr>
        <w:top w:val="none" w:sz="0" w:space="0" w:color="auto"/>
        <w:left w:val="none" w:sz="0" w:space="0" w:color="auto"/>
        <w:bottom w:val="none" w:sz="0" w:space="0" w:color="auto"/>
        <w:right w:val="none" w:sz="0" w:space="0" w:color="auto"/>
      </w:divBdr>
    </w:div>
    <w:div w:id="503204217">
      <w:marLeft w:val="640"/>
      <w:marRight w:val="0"/>
      <w:marTop w:val="0"/>
      <w:marBottom w:val="0"/>
      <w:divBdr>
        <w:top w:val="none" w:sz="0" w:space="0" w:color="auto"/>
        <w:left w:val="none" w:sz="0" w:space="0" w:color="auto"/>
        <w:bottom w:val="none" w:sz="0" w:space="0" w:color="auto"/>
        <w:right w:val="none" w:sz="0" w:space="0" w:color="auto"/>
      </w:divBdr>
    </w:div>
    <w:div w:id="503712296">
      <w:marLeft w:val="640"/>
      <w:marRight w:val="0"/>
      <w:marTop w:val="0"/>
      <w:marBottom w:val="0"/>
      <w:divBdr>
        <w:top w:val="none" w:sz="0" w:space="0" w:color="auto"/>
        <w:left w:val="none" w:sz="0" w:space="0" w:color="auto"/>
        <w:bottom w:val="none" w:sz="0" w:space="0" w:color="auto"/>
        <w:right w:val="none" w:sz="0" w:space="0" w:color="auto"/>
      </w:divBdr>
    </w:div>
    <w:div w:id="504780656">
      <w:marLeft w:val="640"/>
      <w:marRight w:val="0"/>
      <w:marTop w:val="0"/>
      <w:marBottom w:val="0"/>
      <w:divBdr>
        <w:top w:val="none" w:sz="0" w:space="0" w:color="auto"/>
        <w:left w:val="none" w:sz="0" w:space="0" w:color="auto"/>
        <w:bottom w:val="none" w:sz="0" w:space="0" w:color="auto"/>
        <w:right w:val="none" w:sz="0" w:space="0" w:color="auto"/>
      </w:divBdr>
    </w:div>
    <w:div w:id="510527301">
      <w:marLeft w:val="640"/>
      <w:marRight w:val="0"/>
      <w:marTop w:val="0"/>
      <w:marBottom w:val="0"/>
      <w:divBdr>
        <w:top w:val="none" w:sz="0" w:space="0" w:color="auto"/>
        <w:left w:val="none" w:sz="0" w:space="0" w:color="auto"/>
        <w:bottom w:val="none" w:sz="0" w:space="0" w:color="auto"/>
        <w:right w:val="none" w:sz="0" w:space="0" w:color="auto"/>
      </w:divBdr>
    </w:div>
    <w:div w:id="511190234">
      <w:marLeft w:val="640"/>
      <w:marRight w:val="0"/>
      <w:marTop w:val="0"/>
      <w:marBottom w:val="0"/>
      <w:divBdr>
        <w:top w:val="none" w:sz="0" w:space="0" w:color="auto"/>
        <w:left w:val="none" w:sz="0" w:space="0" w:color="auto"/>
        <w:bottom w:val="none" w:sz="0" w:space="0" w:color="auto"/>
        <w:right w:val="none" w:sz="0" w:space="0" w:color="auto"/>
      </w:divBdr>
    </w:div>
    <w:div w:id="517156716">
      <w:marLeft w:val="640"/>
      <w:marRight w:val="0"/>
      <w:marTop w:val="0"/>
      <w:marBottom w:val="0"/>
      <w:divBdr>
        <w:top w:val="none" w:sz="0" w:space="0" w:color="auto"/>
        <w:left w:val="none" w:sz="0" w:space="0" w:color="auto"/>
        <w:bottom w:val="none" w:sz="0" w:space="0" w:color="auto"/>
        <w:right w:val="none" w:sz="0" w:space="0" w:color="auto"/>
      </w:divBdr>
    </w:div>
    <w:div w:id="517698383">
      <w:marLeft w:val="640"/>
      <w:marRight w:val="0"/>
      <w:marTop w:val="0"/>
      <w:marBottom w:val="0"/>
      <w:divBdr>
        <w:top w:val="none" w:sz="0" w:space="0" w:color="auto"/>
        <w:left w:val="none" w:sz="0" w:space="0" w:color="auto"/>
        <w:bottom w:val="none" w:sz="0" w:space="0" w:color="auto"/>
        <w:right w:val="none" w:sz="0" w:space="0" w:color="auto"/>
      </w:divBdr>
    </w:div>
    <w:div w:id="519011796">
      <w:marLeft w:val="640"/>
      <w:marRight w:val="0"/>
      <w:marTop w:val="0"/>
      <w:marBottom w:val="0"/>
      <w:divBdr>
        <w:top w:val="none" w:sz="0" w:space="0" w:color="auto"/>
        <w:left w:val="none" w:sz="0" w:space="0" w:color="auto"/>
        <w:bottom w:val="none" w:sz="0" w:space="0" w:color="auto"/>
        <w:right w:val="none" w:sz="0" w:space="0" w:color="auto"/>
      </w:divBdr>
    </w:div>
    <w:div w:id="519052311">
      <w:marLeft w:val="640"/>
      <w:marRight w:val="0"/>
      <w:marTop w:val="0"/>
      <w:marBottom w:val="0"/>
      <w:divBdr>
        <w:top w:val="none" w:sz="0" w:space="0" w:color="auto"/>
        <w:left w:val="none" w:sz="0" w:space="0" w:color="auto"/>
        <w:bottom w:val="none" w:sz="0" w:space="0" w:color="auto"/>
        <w:right w:val="none" w:sz="0" w:space="0" w:color="auto"/>
      </w:divBdr>
    </w:div>
    <w:div w:id="523401969">
      <w:marLeft w:val="640"/>
      <w:marRight w:val="0"/>
      <w:marTop w:val="0"/>
      <w:marBottom w:val="0"/>
      <w:divBdr>
        <w:top w:val="none" w:sz="0" w:space="0" w:color="auto"/>
        <w:left w:val="none" w:sz="0" w:space="0" w:color="auto"/>
        <w:bottom w:val="none" w:sz="0" w:space="0" w:color="auto"/>
        <w:right w:val="none" w:sz="0" w:space="0" w:color="auto"/>
      </w:divBdr>
    </w:div>
    <w:div w:id="528177928">
      <w:marLeft w:val="640"/>
      <w:marRight w:val="0"/>
      <w:marTop w:val="0"/>
      <w:marBottom w:val="0"/>
      <w:divBdr>
        <w:top w:val="none" w:sz="0" w:space="0" w:color="auto"/>
        <w:left w:val="none" w:sz="0" w:space="0" w:color="auto"/>
        <w:bottom w:val="none" w:sz="0" w:space="0" w:color="auto"/>
        <w:right w:val="none" w:sz="0" w:space="0" w:color="auto"/>
      </w:divBdr>
    </w:div>
    <w:div w:id="531386153">
      <w:marLeft w:val="640"/>
      <w:marRight w:val="0"/>
      <w:marTop w:val="0"/>
      <w:marBottom w:val="0"/>
      <w:divBdr>
        <w:top w:val="none" w:sz="0" w:space="0" w:color="auto"/>
        <w:left w:val="none" w:sz="0" w:space="0" w:color="auto"/>
        <w:bottom w:val="none" w:sz="0" w:space="0" w:color="auto"/>
        <w:right w:val="none" w:sz="0" w:space="0" w:color="auto"/>
      </w:divBdr>
    </w:div>
    <w:div w:id="532570487">
      <w:marLeft w:val="640"/>
      <w:marRight w:val="0"/>
      <w:marTop w:val="0"/>
      <w:marBottom w:val="0"/>
      <w:divBdr>
        <w:top w:val="none" w:sz="0" w:space="0" w:color="auto"/>
        <w:left w:val="none" w:sz="0" w:space="0" w:color="auto"/>
        <w:bottom w:val="none" w:sz="0" w:space="0" w:color="auto"/>
        <w:right w:val="none" w:sz="0" w:space="0" w:color="auto"/>
      </w:divBdr>
    </w:div>
    <w:div w:id="535654765">
      <w:marLeft w:val="640"/>
      <w:marRight w:val="0"/>
      <w:marTop w:val="0"/>
      <w:marBottom w:val="0"/>
      <w:divBdr>
        <w:top w:val="none" w:sz="0" w:space="0" w:color="auto"/>
        <w:left w:val="none" w:sz="0" w:space="0" w:color="auto"/>
        <w:bottom w:val="none" w:sz="0" w:space="0" w:color="auto"/>
        <w:right w:val="none" w:sz="0" w:space="0" w:color="auto"/>
      </w:divBdr>
    </w:div>
    <w:div w:id="538737388">
      <w:marLeft w:val="640"/>
      <w:marRight w:val="0"/>
      <w:marTop w:val="0"/>
      <w:marBottom w:val="0"/>
      <w:divBdr>
        <w:top w:val="none" w:sz="0" w:space="0" w:color="auto"/>
        <w:left w:val="none" w:sz="0" w:space="0" w:color="auto"/>
        <w:bottom w:val="none" w:sz="0" w:space="0" w:color="auto"/>
        <w:right w:val="none" w:sz="0" w:space="0" w:color="auto"/>
      </w:divBdr>
    </w:div>
    <w:div w:id="542064756">
      <w:marLeft w:val="640"/>
      <w:marRight w:val="0"/>
      <w:marTop w:val="0"/>
      <w:marBottom w:val="0"/>
      <w:divBdr>
        <w:top w:val="none" w:sz="0" w:space="0" w:color="auto"/>
        <w:left w:val="none" w:sz="0" w:space="0" w:color="auto"/>
        <w:bottom w:val="none" w:sz="0" w:space="0" w:color="auto"/>
        <w:right w:val="none" w:sz="0" w:space="0" w:color="auto"/>
      </w:divBdr>
    </w:div>
    <w:div w:id="544097049">
      <w:marLeft w:val="640"/>
      <w:marRight w:val="0"/>
      <w:marTop w:val="0"/>
      <w:marBottom w:val="0"/>
      <w:divBdr>
        <w:top w:val="none" w:sz="0" w:space="0" w:color="auto"/>
        <w:left w:val="none" w:sz="0" w:space="0" w:color="auto"/>
        <w:bottom w:val="none" w:sz="0" w:space="0" w:color="auto"/>
        <w:right w:val="none" w:sz="0" w:space="0" w:color="auto"/>
      </w:divBdr>
    </w:div>
    <w:div w:id="545874975">
      <w:marLeft w:val="640"/>
      <w:marRight w:val="0"/>
      <w:marTop w:val="0"/>
      <w:marBottom w:val="0"/>
      <w:divBdr>
        <w:top w:val="none" w:sz="0" w:space="0" w:color="auto"/>
        <w:left w:val="none" w:sz="0" w:space="0" w:color="auto"/>
        <w:bottom w:val="none" w:sz="0" w:space="0" w:color="auto"/>
        <w:right w:val="none" w:sz="0" w:space="0" w:color="auto"/>
      </w:divBdr>
    </w:div>
    <w:div w:id="548415157">
      <w:marLeft w:val="640"/>
      <w:marRight w:val="0"/>
      <w:marTop w:val="0"/>
      <w:marBottom w:val="0"/>
      <w:divBdr>
        <w:top w:val="none" w:sz="0" w:space="0" w:color="auto"/>
        <w:left w:val="none" w:sz="0" w:space="0" w:color="auto"/>
        <w:bottom w:val="none" w:sz="0" w:space="0" w:color="auto"/>
        <w:right w:val="none" w:sz="0" w:space="0" w:color="auto"/>
      </w:divBdr>
    </w:div>
    <w:div w:id="549148448">
      <w:marLeft w:val="640"/>
      <w:marRight w:val="0"/>
      <w:marTop w:val="0"/>
      <w:marBottom w:val="0"/>
      <w:divBdr>
        <w:top w:val="none" w:sz="0" w:space="0" w:color="auto"/>
        <w:left w:val="none" w:sz="0" w:space="0" w:color="auto"/>
        <w:bottom w:val="none" w:sz="0" w:space="0" w:color="auto"/>
        <w:right w:val="none" w:sz="0" w:space="0" w:color="auto"/>
      </w:divBdr>
    </w:div>
    <w:div w:id="550844334">
      <w:marLeft w:val="640"/>
      <w:marRight w:val="0"/>
      <w:marTop w:val="0"/>
      <w:marBottom w:val="0"/>
      <w:divBdr>
        <w:top w:val="none" w:sz="0" w:space="0" w:color="auto"/>
        <w:left w:val="none" w:sz="0" w:space="0" w:color="auto"/>
        <w:bottom w:val="none" w:sz="0" w:space="0" w:color="auto"/>
        <w:right w:val="none" w:sz="0" w:space="0" w:color="auto"/>
      </w:divBdr>
    </w:div>
    <w:div w:id="557282621">
      <w:marLeft w:val="640"/>
      <w:marRight w:val="0"/>
      <w:marTop w:val="0"/>
      <w:marBottom w:val="0"/>
      <w:divBdr>
        <w:top w:val="none" w:sz="0" w:space="0" w:color="auto"/>
        <w:left w:val="none" w:sz="0" w:space="0" w:color="auto"/>
        <w:bottom w:val="none" w:sz="0" w:space="0" w:color="auto"/>
        <w:right w:val="none" w:sz="0" w:space="0" w:color="auto"/>
      </w:divBdr>
    </w:div>
    <w:div w:id="557935364">
      <w:marLeft w:val="640"/>
      <w:marRight w:val="0"/>
      <w:marTop w:val="0"/>
      <w:marBottom w:val="0"/>
      <w:divBdr>
        <w:top w:val="none" w:sz="0" w:space="0" w:color="auto"/>
        <w:left w:val="none" w:sz="0" w:space="0" w:color="auto"/>
        <w:bottom w:val="none" w:sz="0" w:space="0" w:color="auto"/>
        <w:right w:val="none" w:sz="0" w:space="0" w:color="auto"/>
      </w:divBdr>
    </w:div>
    <w:div w:id="560483022">
      <w:marLeft w:val="640"/>
      <w:marRight w:val="0"/>
      <w:marTop w:val="0"/>
      <w:marBottom w:val="0"/>
      <w:divBdr>
        <w:top w:val="none" w:sz="0" w:space="0" w:color="auto"/>
        <w:left w:val="none" w:sz="0" w:space="0" w:color="auto"/>
        <w:bottom w:val="none" w:sz="0" w:space="0" w:color="auto"/>
        <w:right w:val="none" w:sz="0" w:space="0" w:color="auto"/>
      </w:divBdr>
    </w:div>
    <w:div w:id="561067291">
      <w:marLeft w:val="640"/>
      <w:marRight w:val="0"/>
      <w:marTop w:val="0"/>
      <w:marBottom w:val="0"/>
      <w:divBdr>
        <w:top w:val="none" w:sz="0" w:space="0" w:color="auto"/>
        <w:left w:val="none" w:sz="0" w:space="0" w:color="auto"/>
        <w:bottom w:val="none" w:sz="0" w:space="0" w:color="auto"/>
        <w:right w:val="none" w:sz="0" w:space="0" w:color="auto"/>
      </w:divBdr>
    </w:div>
    <w:div w:id="563833888">
      <w:marLeft w:val="640"/>
      <w:marRight w:val="0"/>
      <w:marTop w:val="0"/>
      <w:marBottom w:val="0"/>
      <w:divBdr>
        <w:top w:val="none" w:sz="0" w:space="0" w:color="auto"/>
        <w:left w:val="none" w:sz="0" w:space="0" w:color="auto"/>
        <w:bottom w:val="none" w:sz="0" w:space="0" w:color="auto"/>
        <w:right w:val="none" w:sz="0" w:space="0" w:color="auto"/>
      </w:divBdr>
    </w:div>
    <w:div w:id="565604845">
      <w:marLeft w:val="640"/>
      <w:marRight w:val="0"/>
      <w:marTop w:val="0"/>
      <w:marBottom w:val="0"/>
      <w:divBdr>
        <w:top w:val="none" w:sz="0" w:space="0" w:color="auto"/>
        <w:left w:val="none" w:sz="0" w:space="0" w:color="auto"/>
        <w:bottom w:val="none" w:sz="0" w:space="0" w:color="auto"/>
        <w:right w:val="none" w:sz="0" w:space="0" w:color="auto"/>
      </w:divBdr>
    </w:div>
    <w:div w:id="565728694">
      <w:marLeft w:val="640"/>
      <w:marRight w:val="0"/>
      <w:marTop w:val="0"/>
      <w:marBottom w:val="0"/>
      <w:divBdr>
        <w:top w:val="none" w:sz="0" w:space="0" w:color="auto"/>
        <w:left w:val="none" w:sz="0" w:space="0" w:color="auto"/>
        <w:bottom w:val="none" w:sz="0" w:space="0" w:color="auto"/>
        <w:right w:val="none" w:sz="0" w:space="0" w:color="auto"/>
      </w:divBdr>
    </w:div>
    <w:div w:id="565913839">
      <w:marLeft w:val="640"/>
      <w:marRight w:val="0"/>
      <w:marTop w:val="0"/>
      <w:marBottom w:val="0"/>
      <w:divBdr>
        <w:top w:val="none" w:sz="0" w:space="0" w:color="auto"/>
        <w:left w:val="none" w:sz="0" w:space="0" w:color="auto"/>
        <w:bottom w:val="none" w:sz="0" w:space="0" w:color="auto"/>
        <w:right w:val="none" w:sz="0" w:space="0" w:color="auto"/>
      </w:divBdr>
    </w:div>
    <w:div w:id="566036881">
      <w:marLeft w:val="640"/>
      <w:marRight w:val="0"/>
      <w:marTop w:val="0"/>
      <w:marBottom w:val="0"/>
      <w:divBdr>
        <w:top w:val="none" w:sz="0" w:space="0" w:color="auto"/>
        <w:left w:val="none" w:sz="0" w:space="0" w:color="auto"/>
        <w:bottom w:val="none" w:sz="0" w:space="0" w:color="auto"/>
        <w:right w:val="none" w:sz="0" w:space="0" w:color="auto"/>
      </w:divBdr>
    </w:div>
    <w:div w:id="566955913">
      <w:marLeft w:val="640"/>
      <w:marRight w:val="0"/>
      <w:marTop w:val="0"/>
      <w:marBottom w:val="0"/>
      <w:divBdr>
        <w:top w:val="none" w:sz="0" w:space="0" w:color="auto"/>
        <w:left w:val="none" w:sz="0" w:space="0" w:color="auto"/>
        <w:bottom w:val="none" w:sz="0" w:space="0" w:color="auto"/>
        <w:right w:val="none" w:sz="0" w:space="0" w:color="auto"/>
      </w:divBdr>
    </w:div>
    <w:div w:id="567032941">
      <w:marLeft w:val="640"/>
      <w:marRight w:val="0"/>
      <w:marTop w:val="0"/>
      <w:marBottom w:val="0"/>
      <w:divBdr>
        <w:top w:val="none" w:sz="0" w:space="0" w:color="auto"/>
        <w:left w:val="none" w:sz="0" w:space="0" w:color="auto"/>
        <w:bottom w:val="none" w:sz="0" w:space="0" w:color="auto"/>
        <w:right w:val="none" w:sz="0" w:space="0" w:color="auto"/>
      </w:divBdr>
    </w:div>
    <w:div w:id="568199128">
      <w:marLeft w:val="640"/>
      <w:marRight w:val="0"/>
      <w:marTop w:val="0"/>
      <w:marBottom w:val="0"/>
      <w:divBdr>
        <w:top w:val="none" w:sz="0" w:space="0" w:color="auto"/>
        <w:left w:val="none" w:sz="0" w:space="0" w:color="auto"/>
        <w:bottom w:val="none" w:sz="0" w:space="0" w:color="auto"/>
        <w:right w:val="none" w:sz="0" w:space="0" w:color="auto"/>
      </w:divBdr>
    </w:div>
    <w:div w:id="576329225">
      <w:marLeft w:val="640"/>
      <w:marRight w:val="0"/>
      <w:marTop w:val="0"/>
      <w:marBottom w:val="0"/>
      <w:divBdr>
        <w:top w:val="none" w:sz="0" w:space="0" w:color="auto"/>
        <w:left w:val="none" w:sz="0" w:space="0" w:color="auto"/>
        <w:bottom w:val="none" w:sz="0" w:space="0" w:color="auto"/>
        <w:right w:val="none" w:sz="0" w:space="0" w:color="auto"/>
      </w:divBdr>
    </w:div>
    <w:div w:id="576674870">
      <w:marLeft w:val="640"/>
      <w:marRight w:val="0"/>
      <w:marTop w:val="0"/>
      <w:marBottom w:val="0"/>
      <w:divBdr>
        <w:top w:val="none" w:sz="0" w:space="0" w:color="auto"/>
        <w:left w:val="none" w:sz="0" w:space="0" w:color="auto"/>
        <w:bottom w:val="none" w:sz="0" w:space="0" w:color="auto"/>
        <w:right w:val="none" w:sz="0" w:space="0" w:color="auto"/>
      </w:divBdr>
    </w:div>
    <w:div w:id="577790413">
      <w:marLeft w:val="640"/>
      <w:marRight w:val="0"/>
      <w:marTop w:val="0"/>
      <w:marBottom w:val="0"/>
      <w:divBdr>
        <w:top w:val="none" w:sz="0" w:space="0" w:color="auto"/>
        <w:left w:val="none" w:sz="0" w:space="0" w:color="auto"/>
        <w:bottom w:val="none" w:sz="0" w:space="0" w:color="auto"/>
        <w:right w:val="none" w:sz="0" w:space="0" w:color="auto"/>
      </w:divBdr>
    </w:div>
    <w:div w:id="578058499">
      <w:marLeft w:val="640"/>
      <w:marRight w:val="0"/>
      <w:marTop w:val="0"/>
      <w:marBottom w:val="0"/>
      <w:divBdr>
        <w:top w:val="none" w:sz="0" w:space="0" w:color="auto"/>
        <w:left w:val="none" w:sz="0" w:space="0" w:color="auto"/>
        <w:bottom w:val="none" w:sz="0" w:space="0" w:color="auto"/>
        <w:right w:val="none" w:sz="0" w:space="0" w:color="auto"/>
      </w:divBdr>
    </w:div>
    <w:div w:id="579170715">
      <w:marLeft w:val="640"/>
      <w:marRight w:val="0"/>
      <w:marTop w:val="0"/>
      <w:marBottom w:val="0"/>
      <w:divBdr>
        <w:top w:val="none" w:sz="0" w:space="0" w:color="auto"/>
        <w:left w:val="none" w:sz="0" w:space="0" w:color="auto"/>
        <w:bottom w:val="none" w:sz="0" w:space="0" w:color="auto"/>
        <w:right w:val="none" w:sz="0" w:space="0" w:color="auto"/>
      </w:divBdr>
    </w:div>
    <w:div w:id="587345743">
      <w:marLeft w:val="640"/>
      <w:marRight w:val="0"/>
      <w:marTop w:val="0"/>
      <w:marBottom w:val="0"/>
      <w:divBdr>
        <w:top w:val="none" w:sz="0" w:space="0" w:color="auto"/>
        <w:left w:val="none" w:sz="0" w:space="0" w:color="auto"/>
        <w:bottom w:val="none" w:sz="0" w:space="0" w:color="auto"/>
        <w:right w:val="none" w:sz="0" w:space="0" w:color="auto"/>
      </w:divBdr>
    </w:div>
    <w:div w:id="588806374">
      <w:marLeft w:val="640"/>
      <w:marRight w:val="0"/>
      <w:marTop w:val="0"/>
      <w:marBottom w:val="0"/>
      <w:divBdr>
        <w:top w:val="none" w:sz="0" w:space="0" w:color="auto"/>
        <w:left w:val="none" w:sz="0" w:space="0" w:color="auto"/>
        <w:bottom w:val="none" w:sz="0" w:space="0" w:color="auto"/>
        <w:right w:val="none" w:sz="0" w:space="0" w:color="auto"/>
      </w:divBdr>
    </w:div>
    <w:div w:id="589234708">
      <w:marLeft w:val="640"/>
      <w:marRight w:val="0"/>
      <w:marTop w:val="0"/>
      <w:marBottom w:val="0"/>
      <w:divBdr>
        <w:top w:val="none" w:sz="0" w:space="0" w:color="auto"/>
        <w:left w:val="none" w:sz="0" w:space="0" w:color="auto"/>
        <w:bottom w:val="none" w:sz="0" w:space="0" w:color="auto"/>
        <w:right w:val="none" w:sz="0" w:space="0" w:color="auto"/>
      </w:divBdr>
    </w:div>
    <w:div w:id="590547546">
      <w:marLeft w:val="640"/>
      <w:marRight w:val="0"/>
      <w:marTop w:val="0"/>
      <w:marBottom w:val="0"/>
      <w:divBdr>
        <w:top w:val="none" w:sz="0" w:space="0" w:color="auto"/>
        <w:left w:val="none" w:sz="0" w:space="0" w:color="auto"/>
        <w:bottom w:val="none" w:sz="0" w:space="0" w:color="auto"/>
        <w:right w:val="none" w:sz="0" w:space="0" w:color="auto"/>
      </w:divBdr>
    </w:div>
    <w:div w:id="590823322">
      <w:marLeft w:val="640"/>
      <w:marRight w:val="0"/>
      <w:marTop w:val="0"/>
      <w:marBottom w:val="0"/>
      <w:divBdr>
        <w:top w:val="none" w:sz="0" w:space="0" w:color="auto"/>
        <w:left w:val="none" w:sz="0" w:space="0" w:color="auto"/>
        <w:bottom w:val="none" w:sz="0" w:space="0" w:color="auto"/>
        <w:right w:val="none" w:sz="0" w:space="0" w:color="auto"/>
      </w:divBdr>
    </w:div>
    <w:div w:id="594244865">
      <w:marLeft w:val="640"/>
      <w:marRight w:val="0"/>
      <w:marTop w:val="0"/>
      <w:marBottom w:val="0"/>
      <w:divBdr>
        <w:top w:val="none" w:sz="0" w:space="0" w:color="auto"/>
        <w:left w:val="none" w:sz="0" w:space="0" w:color="auto"/>
        <w:bottom w:val="none" w:sz="0" w:space="0" w:color="auto"/>
        <w:right w:val="none" w:sz="0" w:space="0" w:color="auto"/>
      </w:divBdr>
    </w:div>
    <w:div w:id="595557619">
      <w:marLeft w:val="640"/>
      <w:marRight w:val="0"/>
      <w:marTop w:val="0"/>
      <w:marBottom w:val="0"/>
      <w:divBdr>
        <w:top w:val="none" w:sz="0" w:space="0" w:color="auto"/>
        <w:left w:val="none" w:sz="0" w:space="0" w:color="auto"/>
        <w:bottom w:val="none" w:sz="0" w:space="0" w:color="auto"/>
        <w:right w:val="none" w:sz="0" w:space="0" w:color="auto"/>
      </w:divBdr>
    </w:div>
    <w:div w:id="598954590">
      <w:marLeft w:val="640"/>
      <w:marRight w:val="0"/>
      <w:marTop w:val="0"/>
      <w:marBottom w:val="0"/>
      <w:divBdr>
        <w:top w:val="none" w:sz="0" w:space="0" w:color="auto"/>
        <w:left w:val="none" w:sz="0" w:space="0" w:color="auto"/>
        <w:bottom w:val="none" w:sz="0" w:space="0" w:color="auto"/>
        <w:right w:val="none" w:sz="0" w:space="0" w:color="auto"/>
      </w:divBdr>
    </w:div>
    <w:div w:id="599529949">
      <w:marLeft w:val="640"/>
      <w:marRight w:val="0"/>
      <w:marTop w:val="0"/>
      <w:marBottom w:val="0"/>
      <w:divBdr>
        <w:top w:val="none" w:sz="0" w:space="0" w:color="auto"/>
        <w:left w:val="none" w:sz="0" w:space="0" w:color="auto"/>
        <w:bottom w:val="none" w:sz="0" w:space="0" w:color="auto"/>
        <w:right w:val="none" w:sz="0" w:space="0" w:color="auto"/>
      </w:divBdr>
    </w:div>
    <w:div w:id="601107187">
      <w:marLeft w:val="640"/>
      <w:marRight w:val="0"/>
      <w:marTop w:val="0"/>
      <w:marBottom w:val="0"/>
      <w:divBdr>
        <w:top w:val="none" w:sz="0" w:space="0" w:color="auto"/>
        <w:left w:val="none" w:sz="0" w:space="0" w:color="auto"/>
        <w:bottom w:val="none" w:sz="0" w:space="0" w:color="auto"/>
        <w:right w:val="none" w:sz="0" w:space="0" w:color="auto"/>
      </w:divBdr>
    </w:div>
    <w:div w:id="601886188">
      <w:marLeft w:val="640"/>
      <w:marRight w:val="0"/>
      <w:marTop w:val="0"/>
      <w:marBottom w:val="0"/>
      <w:divBdr>
        <w:top w:val="none" w:sz="0" w:space="0" w:color="auto"/>
        <w:left w:val="none" w:sz="0" w:space="0" w:color="auto"/>
        <w:bottom w:val="none" w:sz="0" w:space="0" w:color="auto"/>
        <w:right w:val="none" w:sz="0" w:space="0" w:color="auto"/>
      </w:divBdr>
    </w:div>
    <w:div w:id="607660187">
      <w:marLeft w:val="640"/>
      <w:marRight w:val="0"/>
      <w:marTop w:val="0"/>
      <w:marBottom w:val="0"/>
      <w:divBdr>
        <w:top w:val="none" w:sz="0" w:space="0" w:color="auto"/>
        <w:left w:val="none" w:sz="0" w:space="0" w:color="auto"/>
        <w:bottom w:val="none" w:sz="0" w:space="0" w:color="auto"/>
        <w:right w:val="none" w:sz="0" w:space="0" w:color="auto"/>
      </w:divBdr>
    </w:div>
    <w:div w:id="607812013">
      <w:marLeft w:val="640"/>
      <w:marRight w:val="0"/>
      <w:marTop w:val="0"/>
      <w:marBottom w:val="0"/>
      <w:divBdr>
        <w:top w:val="none" w:sz="0" w:space="0" w:color="auto"/>
        <w:left w:val="none" w:sz="0" w:space="0" w:color="auto"/>
        <w:bottom w:val="none" w:sz="0" w:space="0" w:color="auto"/>
        <w:right w:val="none" w:sz="0" w:space="0" w:color="auto"/>
      </w:divBdr>
    </w:div>
    <w:div w:id="608704532">
      <w:marLeft w:val="640"/>
      <w:marRight w:val="0"/>
      <w:marTop w:val="0"/>
      <w:marBottom w:val="0"/>
      <w:divBdr>
        <w:top w:val="none" w:sz="0" w:space="0" w:color="auto"/>
        <w:left w:val="none" w:sz="0" w:space="0" w:color="auto"/>
        <w:bottom w:val="none" w:sz="0" w:space="0" w:color="auto"/>
        <w:right w:val="none" w:sz="0" w:space="0" w:color="auto"/>
      </w:divBdr>
    </w:div>
    <w:div w:id="609582090">
      <w:marLeft w:val="640"/>
      <w:marRight w:val="0"/>
      <w:marTop w:val="0"/>
      <w:marBottom w:val="0"/>
      <w:divBdr>
        <w:top w:val="none" w:sz="0" w:space="0" w:color="auto"/>
        <w:left w:val="none" w:sz="0" w:space="0" w:color="auto"/>
        <w:bottom w:val="none" w:sz="0" w:space="0" w:color="auto"/>
        <w:right w:val="none" w:sz="0" w:space="0" w:color="auto"/>
      </w:divBdr>
    </w:div>
    <w:div w:id="612055947">
      <w:marLeft w:val="640"/>
      <w:marRight w:val="0"/>
      <w:marTop w:val="0"/>
      <w:marBottom w:val="0"/>
      <w:divBdr>
        <w:top w:val="none" w:sz="0" w:space="0" w:color="auto"/>
        <w:left w:val="none" w:sz="0" w:space="0" w:color="auto"/>
        <w:bottom w:val="none" w:sz="0" w:space="0" w:color="auto"/>
        <w:right w:val="none" w:sz="0" w:space="0" w:color="auto"/>
      </w:divBdr>
    </w:div>
    <w:div w:id="614794144">
      <w:marLeft w:val="640"/>
      <w:marRight w:val="0"/>
      <w:marTop w:val="0"/>
      <w:marBottom w:val="0"/>
      <w:divBdr>
        <w:top w:val="none" w:sz="0" w:space="0" w:color="auto"/>
        <w:left w:val="none" w:sz="0" w:space="0" w:color="auto"/>
        <w:bottom w:val="none" w:sz="0" w:space="0" w:color="auto"/>
        <w:right w:val="none" w:sz="0" w:space="0" w:color="auto"/>
      </w:divBdr>
    </w:div>
    <w:div w:id="616373085">
      <w:marLeft w:val="640"/>
      <w:marRight w:val="0"/>
      <w:marTop w:val="0"/>
      <w:marBottom w:val="0"/>
      <w:divBdr>
        <w:top w:val="none" w:sz="0" w:space="0" w:color="auto"/>
        <w:left w:val="none" w:sz="0" w:space="0" w:color="auto"/>
        <w:bottom w:val="none" w:sz="0" w:space="0" w:color="auto"/>
        <w:right w:val="none" w:sz="0" w:space="0" w:color="auto"/>
      </w:divBdr>
    </w:div>
    <w:div w:id="616563614">
      <w:marLeft w:val="640"/>
      <w:marRight w:val="0"/>
      <w:marTop w:val="0"/>
      <w:marBottom w:val="0"/>
      <w:divBdr>
        <w:top w:val="none" w:sz="0" w:space="0" w:color="auto"/>
        <w:left w:val="none" w:sz="0" w:space="0" w:color="auto"/>
        <w:bottom w:val="none" w:sz="0" w:space="0" w:color="auto"/>
        <w:right w:val="none" w:sz="0" w:space="0" w:color="auto"/>
      </w:divBdr>
    </w:div>
    <w:div w:id="617957229">
      <w:marLeft w:val="640"/>
      <w:marRight w:val="0"/>
      <w:marTop w:val="0"/>
      <w:marBottom w:val="0"/>
      <w:divBdr>
        <w:top w:val="none" w:sz="0" w:space="0" w:color="auto"/>
        <w:left w:val="none" w:sz="0" w:space="0" w:color="auto"/>
        <w:bottom w:val="none" w:sz="0" w:space="0" w:color="auto"/>
        <w:right w:val="none" w:sz="0" w:space="0" w:color="auto"/>
      </w:divBdr>
    </w:div>
    <w:div w:id="626812889">
      <w:marLeft w:val="640"/>
      <w:marRight w:val="0"/>
      <w:marTop w:val="0"/>
      <w:marBottom w:val="0"/>
      <w:divBdr>
        <w:top w:val="none" w:sz="0" w:space="0" w:color="auto"/>
        <w:left w:val="none" w:sz="0" w:space="0" w:color="auto"/>
        <w:bottom w:val="none" w:sz="0" w:space="0" w:color="auto"/>
        <w:right w:val="none" w:sz="0" w:space="0" w:color="auto"/>
      </w:divBdr>
    </w:div>
    <w:div w:id="627013819">
      <w:marLeft w:val="640"/>
      <w:marRight w:val="0"/>
      <w:marTop w:val="0"/>
      <w:marBottom w:val="0"/>
      <w:divBdr>
        <w:top w:val="none" w:sz="0" w:space="0" w:color="auto"/>
        <w:left w:val="none" w:sz="0" w:space="0" w:color="auto"/>
        <w:bottom w:val="none" w:sz="0" w:space="0" w:color="auto"/>
        <w:right w:val="none" w:sz="0" w:space="0" w:color="auto"/>
      </w:divBdr>
    </w:div>
    <w:div w:id="627974200">
      <w:marLeft w:val="640"/>
      <w:marRight w:val="0"/>
      <w:marTop w:val="0"/>
      <w:marBottom w:val="0"/>
      <w:divBdr>
        <w:top w:val="none" w:sz="0" w:space="0" w:color="auto"/>
        <w:left w:val="none" w:sz="0" w:space="0" w:color="auto"/>
        <w:bottom w:val="none" w:sz="0" w:space="0" w:color="auto"/>
        <w:right w:val="none" w:sz="0" w:space="0" w:color="auto"/>
      </w:divBdr>
    </w:div>
    <w:div w:id="628438502">
      <w:marLeft w:val="640"/>
      <w:marRight w:val="0"/>
      <w:marTop w:val="0"/>
      <w:marBottom w:val="0"/>
      <w:divBdr>
        <w:top w:val="none" w:sz="0" w:space="0" w:color="auto"/>
        <w:left w:val="none" w:sz="0" w:space="0" w:color="auto"/>
        <w:bottom w:val="none" w:sz="0" w:space="0" w:color="auto"/>
        <w:right w:val="none" w:sz="0" w:space="0" w:color="auto"/>
      </w:divBdr>
    </w:div>
    <w:div w:id="639459962">
      <w:marLeft w:val="640"/>
      <w:marRight w:val="0"/>
      <w:marTop w:val="0"/>
      <w:marBottom w:val="0"/>
      <w:divBdr>
        <w:top w:val="none" w:sz="0" w:space="0" w:color="auto"/>
        <w:left w:val="none" w:sz="0" w:space="0" w:color="auto"/>
        <w:bottom w:val="none" w:sz="0" w:space="0" w:color="auto"/>
        <w:right w:val="none" w:sz="0" w:space="0" w:color="auto"/>
      </w:divBdr>
    </w:div>
    <w:div w:id="642662099">
      <w:marLeft w:val="640"/>
      <w:marRight w:val="0"/>
      <w:marTop w:val="0"/>
      <w:marBottom w:val="0"/>
      <w:divBdr>
        <w:top w:val="none" w:sz="0" w:space="0" w:color="auto"/>
        <w:left w:val="none" w:sz="0" w:space="0" w:color="auto"/>
        <w:bottom w:val="none" w:sz="0" w:space="0" w:color="auto"/>
        <w:right w:val="none" w:sz="0" w:space="0" w:color="auto"/>
      </w:divBdr>
    </w:div>
    <w:div w:id="645279079">
      <w:marLeft w:val="640"/>
      <w:marRight w:val="0"/>
      <w:marTop w:val="0"/>
      <w:marBottom w:val="0"/>
      <w:divBdr>
        <w:top w:val="none" w:sz="0" w:space="0" w:color="auto"/>
        <w:left w:val="none" w:sz="0" w:space="0" w:color="auto"/>
        <w:bottom w:val="none" w:sz="0" w:space="0" w:color="auto"/>
        <w:right w:val="none" w:sz="0" w:space="0" w:color="auto"/>
      </w:divBdr>
    </w:div>
    <w:div w:id="645742116">
      <w:marLeft w:val="640"/>
      <w:marRight w:val="0"/>
      <w:marTop w:val="0"/>
      <w:marBottom w:val="0"/>
      <w:divBdr>
        <w:top w:val="none" w:sz="0" w:space="0" w:color="auto"/>
        <w:left w:val="none" w:sz="0" w:space="0" w:color="auto"/>
        <w:bottom w:val="none" w:sz="0" w:space="0" w:color="auto"/>
        <w:right w:val="none" w:sz="0" w:space="0" w:color="auto"/>
      </w:divBdr>
    </w:div>
    <w:div w:id="647057221">
      <w:marLeft w:val="640"/>
      <w:marRight w:val="0"/>
      <w:marTop w:val="0"/>
      <w:marBottom w:val="0"/>
      <w:divBdr>
        <w:top w:val="none" w:sz="0" w:space="0" w:color="auto"/>
        <w:left w:val="none" w:sz="0" w:space="0" w:color="auto"/>
        <w:bottom w:val="none" w:sz="0" w:space="0" w:color="auto"/>
        <w:right w:val="none" w:sz="0" w:space="0" w:color="auto"/>
      </w:divBdr>
    </w:div>
    <w:div w:id="647783255">
      <w:marLeft w:val="640"/>
      <w:marRight w:val="0"/>
      <w:marTop w:val="0"/>
      <w:marBottom w:val="0"/>
      <w:divBdr>
        <w:top w:val="none" w:sz="0" w:space="0" w:color="auto"/>
        <w:left w:val="none" w:sz="0" w:space="0" w:color="auto"/>
        <w:bottom w:val="none" w:sz="0" w:space="0" w:color="auto"/>
        <w:right w:val="none" w:sz="0" w:space="0" w:color="auto"/>
      </w:divBdr>
    </w:div>
    <w:div w:id="647974484">
      <w:marLeft w:val="640"/>
      <w:marRight w:val="0"/>
      <w:marTop w:val="0"/>
      <w:marBottom w:val="0"/>
      <w:divBdr>
        <w:top w:val="none" w:sz="0" w:space="0" w:color="auto"/>
        <w:left w:val="none" w:sz="0" w:space="0" w:color="auto"/>
        <w:bottom w:val="none" w:sz="0" w:space="0" w:color="auto"/>
        <w:right w:val="none" w:sz="0" w:space="0" w:color="auto"/>
      </w:divBdr>
    </w:div>
    <w:div w:id="652178200">
      <w:marLeft w:val="640"/>
      <w:marRight w:val="0"/>
      <w:marTop w:val="0"/>
      <w:marBottom w:val="0"/>
      <w:divBdr>
        <w:top w:val="none" w:sz="0" w:space="0" w:color="auto"/>
        <w:left w:val="none" w:sz="0" w:space="0" w:color="auto"/>
        <w:bottom w:val="none" w:sz="0" w:space="0" w:color="auto"/>
        <w:right w:val="none" w:sz="0" w:space="0" w:color="auto"/>
      </w:divBdr>
    </w:div>
    <w:div w:id="654265778">
      <w:marLeft w:val="640"/>
      <w:marRight w:val="0"/>
      <w:marTop w:val="0"/>
      <w:marBottom w:val="0"/>
      <w:divBdr>
        <w:top w:val="none" w:sz="0" w:space="0" w:color="auto"/>
        <w:left w:val="none" w:sz="0" w:space="0" w:color="auto"/>
        <w:bottom w:val="none" w:sz="0" w:space="0" w:color="auto"/>
        <w:right w:val="none" w:sz="0" w:space="0" w:color="auto"/>
      </w:divBdr>
    </w:div>
    <w:div w:id="655261231">
      <w:marLeft w:val="640"/>
      <w:marRight w:val="0"/>
      <w:marTop w:val="0"/>
      <w:marBottom w:val="0"/>
      <w:divBdr>
        <w:top w:val="none" w:sz="0" w:space="0" w:color="auto"/>
        <w:left w:val="none" w:sz="0" w:space="0" w:color="auto"/>
        <w:bottom w:val="none" w:sz="0" w:space="0" w:color="auto"/>
        <w:right w:val="none" w:sz="0" w:space="0" w:color="auto"/>
      </w:divBdr>
    </w:div>
    <w:div w:id="658388136">
      <w:marLeft w:val="640"/>
      <w:marRight w:val="0"/>
      <w:marTop w:val="0"/>
      <w:marBottom w:val="0"/>
      <w:divBdr>
        <w:top w:val="none" w:sz="0" w:space="0" w:color="auto"/>
        <w:left w:val="none" w:sz="0" w:space="0" w:color="auto"/>
        <w:bottom w:val="none" w:sz="0" w:space="0" w:color="auto"/>
        <w:right w:val="none" w:sz="0" w:space="0" w:color="auto"/>
      </w:divBdr>
    </w:div>
    <w:div w:id="658732714">
      <w:marLeft w:val="640"/>
      <w:marRight w:val="0"/>
      <w:marTop w:val="0"/>
      <w:marBottom w:val="0"/>
      <w:divBdr>
        <w:top w:val="none" w:sz="0" w:space="0" w:color="auto"/>
        <w:left w:val="none" w:sz="0" w:space="0" w:color="auto"/>
        <w:bottom w:val="none" w:sz="0" w:space="0" w:color="auto"/>
        <w:right w:val="none" w:sz="0" w:space="0" w:color="auto"/>
      </w:divBdr>
    </w:div>
    <w:div w:id="658851722">
      <w:marLeft w:val="640"/>
      <w:marRight w:val="0"/>
      <w:marTop w:val="0"/>
      <w:marBottom w:val="0"/>
      <w:divBdr>
        <w:top w:val="none" w:sz="0" w:space="0" w:color="auto"/>
        <w:left w:val="none" w:sz="0" w:space="0" w:color="auto"/>
        <w:bottom w:val="none" w:sz="0" w:space="0" w:color="auto"/>
        <w:right w:val="none" w:sz="0" w:space="0" w:color="auto"/>
      </w:divBdr>
    </w:div>
    <w:div w:id="660961521">
      <w:marLeft w:val="640"/>
      <w:marRight w:val="0"/>
      <w:marTop w:val="0"/>
      <w:marBottom w:val="0"/>
      <w:divBdr>
        <w:top w:val="none" w:sz="0" w:space="0" w:color="auto"/>
        <w:left w:val="none" w:sz="0" w:space="0" w:color="auto"/>
        <w:bottom w:val="none" w:sz="0" w:space="0" w:color="auto"/>
        <w:right w:val="none" w:sz="0" w:space="0" w:color="auto"/>
      </w:divBdr>
    </w:div>
    <w:div w:id="661783356">
      <w:marLeft w:val="640"/>
      <w:marRight w:val="0"/>
      <w:marTop w:val="0"/>
      <w:marBottom w:val="0"/>
      <w:divBdr>
        <w:top w:val="none" w:sz="0" w:space="0" w:color="auto"/>
        <w:left w:val="none" w:sz="0" w:space="0" w:color="auto"/>
        <w:bottom w:val="none" w:sz="0" w:space="0" w:color="auto"/>
        <w:right w:val="none" w:sz="0" w:space="0" w:color="auto"/>
      </w:divBdr>
    </w:div>
    <w:div w:id="661861077">
      <w:marLeft w:val="640"/>
      <w:marRight w:val="0"/>
      <w:marTop w:val="0"/>
      <w:marBottom w:val="0"/>
      <w:divBdr>
        <w:top w:val="none" w:sz="0" w:space="0" w:color="auto"/>
        <w:left w:val="none" w:sz="0" w:space="0" w:color="auto"/>
        <w:bottom w:val="none" w:sz="0" w:space="0" w:color="auto"/>
        <w:right w:val="none" w:sz="0" w:space="0" w:color="auto"/>
      </w:divBdr>
    </w:div>
    <w:div w:id="662783908">
      <w:marLeft w:val="640"/>
      <w:marRight w:val="0"/>
      <w:marTop w:val="0"/>
      <w:marBottom w:val="0"/>
      <w:divBdr>
        <w:top w:val="none" w:sz="0" w:space="0" w:color="auto"/>
        <w:left w:val="none" w:sz="0" w:space="0" w:color="auto"/>
        <w:bottom w:val="none" w:sz="0" w:space="0" w:color="auto"/>
        <w:right w:val="none" w:sz="0" w:space="0" w:color="auto"/>
      </w:divBdr>
    </w:div>
    <w:div w:id="663094957">
      <w:marLeft w:val="640"/>
      <w:marRight w:val="0"/>
      <w:marTop w:val="0"/>
      <w:marBottom w:val="0"/>
      <w:divBdr>
        <w:top w:val="none" w:sz="0" w:space="0" w:color="auto"/>
        <w:left w:val="none" w:sz="0" w:space="0" w:color="auto"/>
        <w:bottom w:val="none" w:sz="0" w:space="0" w:color="auto"/>
        <w:right w:val="none" w:sz="0" w:space="0" w:color="auto"/>
      </w:divBdr>
    </w:div>
    <w:div w:id="663317968">
      <w:marLeft w:val="640"/>
      <w:marRight w:val="0"/>
      <w:marTop w:val="0"/>
      <w:marBottom w:val="0"/>
      <w:divBdr>
        <w:top w:val="none" w:sz="0" w:space="0" w:color="auto"/>
        <w:left w:val="none" w:sz="0" w:space="0" w:color="auto"/>
        <w:bottom w:val="none" w:sz="0" w:space="0" w:color="auto"/>
        <w:right w:val="none" w:sz="0" w:space="0" w:color="auto"/>
      </w:divBdr>
    </w:div>
    <w:div w:id="663506879">
      <w:marLeft w:val="640"/>
      <w:marRight w:val="0"/>
      <w:marTop w:val="0"/>
      <w:marBottom w:val="0"/>
      <w:divBdr>
        <w:top w:val="none" w:sz="0" w:space="0" w:color="auto"/>
        <w:left w:val="none" w:sz="0" w:space="0" w:color="auto"/>
        <w:bottom w:val="none" w:sz="0" w:space="0" w:color="auto"/>
        <w:right w:val="none" w:sz="0" w:space="0" w:color="auto"/>
      </w:divBdr>
    </w:div>
    <w:div w:id="666134886">
      <w:marLeft w:val="640"/>
      <w:marRight w:val="0"/>
      <w:marTop w:val="0"/>
      <w:marBottom w:val="0"/>
      <w:divBdr>
        <w:top w:val="none" w:sz="0" w:space="0" w:color="auto"/>
        <w:left w:val="none" w:sz="0" w:space="0" w:color="auto"/>
        <w:bottom w:val="none" w:sz="0" w:space="0" w:color="auto"/>
        <w:right w:val="none" w:sz="0" w:space="0" w:color="auto"/>
      </w:divBdr>
    </w:div>
    <w:div w:id="668293183">
      <w:marLeft w:val="640"/>
      <w:marRight w:val="0"/>
      <w:marTop w:val="0"/>
      <w:marBottom w:val="0"/>
      <w:divBdr>
        <w:top w:val="none" w:sz="0" w:space="0" w:color="auto"/>
        <w:left w:val="none" w:sz="0" w:space="0" w:color="auto"/>
        <w:bottom w:val="none" w:sz="0" w:space="0" w:color="auto"/>
        <w:right w:val="none" w:sz="0" w:space="0" w:color="auto"/>
      </w:divBdr>
    </w:div>
    <w:div w:id="668948796">
      <w:marLeft w:val="640"/>
      <w:marRight w:val="0"/>
      <w:marTop w:val="0"/>
      <w:marBottom w:val="0"/>
      <w:divBdr>
        <w:top w:val="none" w:sz="0" w:space="0" w:color="auto"/>
        <w:left w:val="none" w:sz="0" w:space="0" w:color="auto"/>
        <w:bottom w:val="none" w:sz="0" w:space="0" w:color="auto"/>
        <w:right w:val="none" w:sz="0" w:space="0" w:color="auto"/>
      </w:divBdr>
    </w:div>
    <w:div w:id="670792286">
      <w:marLeft w:val="640"/>
      <w:marRight w:val="0"/>
      <w:marTop w:val="0"/>
      <w:marBottom w:val="0"/>
      <w:divBdr>
        <w:top w:val="none" w:sz="0" w:space="0" w:color="auto"/>
        <w:left w:val="none" w:sz="0" w:space="0" w:color="auto"/>
        <w:bottom w:val="none" w:sz="0" w:space="0" w:color="auto"/>
        <w:right w:val="none" w:sz="0" w:space="0" w:color="auto"/>
      </w:divBdr>
    </w:div>
    <w:div w:id="671760256">
      <w:marLeft w:val="640"/>
      <w:marRight w:val="0"/>
      <w:marTop w:val="0"/>
      <w:marBottom w:val="0"/>
      <w:divBdr>
        <w:top w:val="none" w:sz="0" w:space="0" w:color="auto"/>
        <w:left w:val="none" w:sz="0" w:space="0" w:color="auto"/>
        <w:bottom w:val="none" w:sz="0" w:space="0" w:color="auto"/>
        <w:right w:val="none" w:sz="0" w:space="0" w:color="auto"/>
      </w:divBdr>
    </w:div>
    <w:div w:id="672295634">
      <w:marLeft w:val="640"/>
      <w:marRight w:val="0"/>
      <w:marTop w:val="0"/>
      <w:marBottom w:val="0"/>
      <w:divBdr>
        <w:top w:val="none" w:sz="0" w:space="0" w:color="auto"/>
        <w:left w:val="none" w:sz="0" w:space="0" w:color="auto"/>
        <w:bottom w:val="none" w:sz="0" w:space="0" w:color="auto"/>
        <w:right w:val="none" w:sz="0" w:space="0" w:color="auto"/>
      </w:divBdr>
    </w:div>
    <w:div w:id="676032732">
      <w:marLeft w:val="640"/>
      <w:marRight w:val="0"/>
      <w:marTop w:val="0"/>
      <w:marBottom w:val="0"/>
      <w:divBdr>
        <w:top w:val="none" w:sz="0" w:space="0" w:color="auto"/>
        <w:left w:val="none" w:sz="0" w:space="0" w:color="auto"/>
        <w:bottom w:val="none" w:sz="0" w:space="0" w:color="auto"/>
        <w:right w:val="none" w:sz="0" w:space="0" w:color="auto"/>
      </w:divBdr>
    </w:div>
    <w:div w:id="676925216">
      <w:marLeft w:val="640"/>
      <w:marRight w:val="0"/>
      <w:marTop w:val="0"/>
      <w:marBottom w:val="0"/>
      <w:divBdr>
        <w:top w:val="none" w:sz="0" w:space="0" w:color="auto"/>
        <w:left w:val="none" w:sz="0" w:space="0" w:color="auto"/>
        <w:bottom w:val="none" w:sz="0" w:space="0" w:color="auto"/>
        <w:right w:val="none" w:sz="0" w:space="0" w:color="auto"/>
      </w:divBdr>
    </w:div>
    <w:div w:id="676929297">
      <w:marLeft w:val="640"/>
      <w:marRight w:val="0"/>
      <w:marTop w:val="0"/>
      <w:marBottom w:val="0"/>
      <w:divBdr>
        <w:top w:val="none" w:sz="0" w:space="0" w:color="auto"/>
        <w:left w:val="none" w:sz="0" w:space="0" w:color="auto"/>
        <w:bottom w:val="none" w:sz="0" w:space="0" w:color="auto"/>
        <w:right w:val="none" w:sz="0" w:space="0" w:color="auto"/>
      </w:divBdr>
    </w:div>
    <w:div w:id="680009815">
      <w:marLeft w:val="640"/>
      <w:marRight w:val="0"/>
      <w:marTop w:val="0"/>
      <w:marBottom w:val="0"/>
      <w:divBdr>
        <w:top w:val="none" w:sz="0" w:space="0" w:color="auto"/>
        <w:left w:val="none" w:sz="0" w:space="0" w:color="auto"/>
        <w:bottom w:val="none" w:sz="0" w:space="0" w:color="auto"/>
        <w:right w:val="none" w:sz="0" w:space="0" w:color="auto"/>
      </w:divBdr>
    </w:div>
    <w:div w:id="682710329">
      <w:marLeft w:val="640"/>
      <w:marRight w:val="0"/>
      <w:marTop w:val="0"/>
      <w:marBottom w:val="0"/>
      <w:divBdr>
        <w:top w:val="none" w:sz="0" w:space="0" w:color="auto"/>
        <w:left w:val="none" w:sz="0" w:space="0" w:color="auto"/>
        <w:bottom w:val="none" w:sz="0" w:space="0" w:color="auto"/>
        <w:right w:val="none" w:sz="0" w:space="0" w:color="auto"/>
      </w:divBdr>
    </w:div>
    <w:div w:id="682971432">
      <w:marLeft w:val="640"/>
      <w:marRight w:val="0"/>
      <w:marTop w:val="0"/>
      <w:marBottom w:val="0"/>
      <w:divBdr>
        <w:top w:val="none" w:sz="0" w:space="0" w:color="auto"/>
        <w:left w:val="none" w:sz="0" w:space="0" w:color="auto"/>
        <w:bottom w:val="none" w:sz="0" w:space="0" w:color="auto"/>
        <w:right w:val="none" w:sz="0" w:space="0" w:color="auto"/>
      </w:divBdr>
    </w:div>
    <w:div w:id="685523420">
      <w:marLeft w:val="640"/>
      <w:marRight w:val="0"/>
      <w:marTop w:val="0"/>
      <w:marBottom w:val="0"/>
      <w:divBdr>
        <w:top w:val="none" w:sz="0" w:space="0" w:color="auto"/>
        <w:left w:val="none" w:sz="0" w:space="0" w:color="auto"/>
        <w:bottom w:val="none" w:sz="0" w:space="0" w:color="auto"/>
        <w:right w:val="none" w:sz="0" w:space="0" w:color="auto"/>
      </w:divBdr>
    </w:div>
    <w:div w:id="687372112">
      <w:marLeft w:val="640"/>
      <w:marRight w:val="0"/>
      <w:marTop w:val="0"/>
      <w:marBottom w:val="0"/>
      <w:divBdr>
        <w:top w:val="none" w:sz="0" w:space="0" w:color="auto"/>
        <w:left w:val="none" w:sz="0" w:space="0" w:color="auto"/>
        <w:bottom w:val="none" w:sz="0" w:space="0" w:color="auto"/>
        <w:right w:val="none" w:sz="0" w:space="0" w:color="auto"/>
      </w:divBdr>
    </w:div>
    <w:div w:id="688676553">
      <w:marLeft w:val="640"/>
      <w:marRight w:val="0"/>
      <w:marTop w:val="0"/>
      <w:marBottom w:val="0"/>
      <w:divBdr>
        <w:top w:val="none" w:sz="0" w:space="0" w:color="auto"/>
        <w:left w:val="none" w:sz="0" w:space="0" w:color="auto"/>
        <w:bottom w:val="none" w:sz="0" w:space="0" w:color="auto"/>
        <w:right w:val="none" w:sz="0" w:space="0" w:color="auto"/>
      </w:divBdr>
    </w:div>
    <w:div w:id="689768297">
      <w:marLeft w:val="640"/>
      <w:marRight w:val="0"/>
      <w:marTop w:val="0"/>
      <w:marBottom w:val="0"/>
      <w:divBdr>
        <w:top w:val="none" w:sz="0" w:space="0" w:color="auto"/>
        <w:left w:val="none" w:sz="0" w:space="0" w:color="auto"/>
        <w:bottom w:val="none" w:sz="0" w:space="0" w:color="auto"/>
        <w:right w:val="none" w:sz="0" w:space="0" w:color="auto"/>
      </w:divBdr>
    </w:div>
    <w:div w:id="689839418">
      <w:marLeft w:val="640"/>
      <w:marRight w:val="0"/>
      <w:marTop w:val="0"/>
      <w:marBottom w:val="0"/>
      <w:divBdr>
        <w:top w:val="none" w:sz="0" w:space="0" w:color="auto"/>
        <w:left w:val="none" w:sz="0" w:space="0" w:color="auto"/>
        <w:bottom w:val="none" w:sz="0" w:space="0" w:color="auto"/>
        <w:right w:val="none" w:sz="0" w:space="0" w:color="auto"/>
      </w:divBdr>
    </w:div>
    <w:div w:id="690952336">
      <w:marLeft w:val="640"/>
      <w:marRight w:val="0"/>
      <w:marTop w:val="0"/>
      <w:marBottom w:val="0"/>
      <w:divBdr>
        <w:top w:val="none" w:sz="0" w:space="0" w:color="auto"/>
        <w:left w:val="none" w:sz="0" w:space="0" w:color="auto"/>
        <w:bottom w:val="none" w:sz="0" w:space="0" w:color="auto"/>
        <w:right w:val="none" w:sz="0" w:space="0" w:color="auto"/>
      </w:divBdr>
    </w:div>
    <w:div w:id="696851540">
      <w:marLeft w:val="640"/>
      <w:marRight w:val="0"/>
      <w:marTop w:val="0"/>
      <w:marBottom w:val="0"/>
      <w:divBdr>
        <w:top w:val="none" w:sz="0" w:space="0" w:color="auto"/>
        <w:left w:val="none" w:sz="0" w:space="0" w:color="auto"/>
        <w:bottom w:val="none" w:sz="0" w:space="0" w:color="auto"/>
        <w:right w:val="none" w:sz="0" w:space="0" w:color="auto"/>
      </w:divBdr>
    </w:div>
    <w:div w:id="697465164">
      <w:marLeft w:val="640"/>
      <w:marRight w:val="0"/>
      <w:marTop w:val="0"/>
      <w:marBottom w:val="0"/>
      <w:divBdr>
        <w:top w:val="none" w:sz="0" w:space="0" w:color="auto"/>
        <w:left w:val="none" w:sz="0" w:space="0" w:color="auto"/>
        <w:bottom w:val="none" w:sz="0" w:space="0" w:color="auto"/>
        <w:right w:val="none" w:sz="0" w:space="0" w:color="auto"/>
      </w:divBdr>
    </w:div>
    <w:div w:id="697585852">
      <w:marLeft w:val="640"/>
      <w:marRight w:val="0"/>
      <w:marTop w:val="0"/>
      <w:marBottom w:val="0"/>
      <w:divBdr>
        <w:top w:val="none" w:sz="0" w:space="0" w:color="auto"/>
        <w:left w:val="none" w:sz="0" w:space="0" w:color="auto"/>
        <w:bottom w:val="none" w:sz="0" w:space="0" w:color="auto"/>
        <w:right w:val="none" w:sz="0" w:space="0" w:color="auto"/>
      </w:divBdr>
    </w:div>
    <w:div w:id="697777866">
      <w:marLeft w:val="640"/>
      <w:marRight w:val="0"/>
      <w:marTop w:val="0"/>
      <w:marBottom w:val="0"/>
      <w:divBdr>
        <w:top w:val="none" w:sz="0" w:space="0" w:color="auto"/>
        <w:left w:val="none" w:sz="0" w:space="0" w:color="auto"/>
        <w:bottom w:val="none" w:sz="0" w:space="0" w:color="auto"/>
        <w:right w:val="none" w:sz="0" w:space="0" w:color="auto"/>
      </w:divBdr>
    </w:div>
    <w:div w:id="699596967">
      <w:marLeft w:val="640"/>
      <w:marRight w:val="0"/>
      <w:marTop w:val="0"/>
      <w:marBottom w:val="0"/>
      <w:divBdr>
        <w:top w:val="none" w:sz="0" w:space="0" w:color="auto"/>
        <w:left w:val="none" w:sz="0" w:space="0" w:color="auto"/>
        <w:bottom w:val="none" w:sz="0" w:space="0" w:color="auto"/>
        <w:right w:val="none" w:sz="0" w:space="0" w:color="auto"/>
      </w:divBdr>
    </w:div>
    <w:div w:id="704794276">
      <w:marLeft w:val="640"/>
      <w:marRight w:val="0"/>
      <w:marTop w:val="0"/>
      <w:marBottom w:val="0"/>
      <w:divBdr>
        <w:top w:val="none" w:sz="0" w:space="0" w:color="auto"/>
        <w:left w:val="none" w:sz="0" w:space="0" w:color="auto"/>
        <w:bottom w:val="none" w:sz="0" w:space="0" w:color="auto"/>
        <w:right w:val="none" w:sz="0" w:space="0" w:color="auto"/>
      </w:divBdr>
    </w:div>
    <w:div w:id="705956228">
      <w:marLeft w:val="640"/>
      <w:marRight w:val="0"/>
      <w:marTop w:val="0"/>
      <w:marBottom w:val="0"/>
      <w:divBdr>
        <w:top w:val="none" w:sz="0" w:space="0" w:color="auto"/>
        <w:left w:val="none" w:sz="0" w:space="0" w:color="auto"/>
        <w:bottom w:val="none" w:sz="0" w:space="0" w:color="auto"/>
        <w:right w:val="none" w:sz="0" w:space="0" w:color="auto"/>
      </w:divBdr>
    </w:div>
    <w:div w:id="706376092">
      <w:marLeft w:val="640"/>
      <w:marRight w:val="0"/>
      <w:marTop w:val="0"/>
      <w:marBottom w:val="0"/>
      <w:divBdr>
        <w:top w:val="none" w:sz="0" w:space="0" w:color="auto"/>
        <w:left w:val="none" w:sz="0" w:space="0" w:color="auto"/>
        <w:bottom w:val="none" w:sz="0" w:space="0" w:color="auto"/>
        <w:right w:val="none" w:sz="0" w:space="0" w:color="auto"/>
      </w:divBdr>
    </w:div>
    <w:div w:id="708726190">
      <w:marLeft w:val="640"/>
      <w:marRight w:val="0"/>
      <w:marTop w:val="0"/>
      <w:marBottom w:val="0"/>
      <w:divBdr>
        <w:top w:val="none" w:sz="0" w:space="0" w:color="auto"/>
        <w:left w:val="none" w:sz="0" w:space="0" w:color="auto"/>
        <w:bottom w:val="none" w:sz="0" w:space="0" w:color="auto"/>
        <w:right w:val="none" w:sz="0" w:space="0" w:color="auto"/>
      </w:divBdr>
    </w:div>
    <w:div w:id="710110534">
      <w:marLeft w:val="640"/>
      <w:marRight w:val="0"/>
      <w:marTop w:val="0"/>
      <w:marBottom w:val="0"/>
      <w:divBdr>
        <w:top w:val="none" w:sz="0" w:space="0" w:color="auto"/>
        <w:left w:val="none" w:sz="0" w:space="0" w:color="auto"/>
        <w:bottom w:val="none" w:sz="0" w:space="0" w:color="auto"/>
        <w:right w:val="none" w:sz="0" w:space="0" w:color="auto"/>
      </w:divBdr>
    </w:div>
    <w:div w:id="710492835">
      <w:marLeft w:val="640"/>
      <w:marRight w:val="0"/>
      <w:marTop w:val="0"/>
      <w:marBottom w:val="0"/>
      <w:divBdr>
        <w:top w:val="none" w:sz="0" w:space="0" w:color="auto"/>
        <w:left w:val="none" w:sz="0" w:space="0" w:color="auto"/>
        <w:bottom w:val="none" w:sz="0" w:space="0" w:color="auto"/>
        <w:right w:val="none" w:sz="0" w:space="0" w:color="auto"/>
      </w:divBdr>
    </w:div>
    <w:div w:id="712312760">
      <w:marLeft w:val="640"/>
      <w:marRight w:val="0"/>
      <w:marTop w:val="0"/>
      <w:marBottom w:val="0"/>
      <w:divBdr>
        <w:top w:val="none" w:sz="0" w:space="0" w:color="auto"/>
        <w:left w:val="none" w:sz="0" w:space="0" w:color="auto"/>
        <w:bottom w:val="none" w:sz="0" w:space="0" w:color="auto"/>
        <w:right w:val="none" w:sz="0" w:space="0" w:color="auto"/>
      </w:divBdr>
    </w:div>
    <w:div w:id="714736272">
      <w:marLeft w:val="640"/>
      <w:marRight w:val="0"/>
      <w:marTop w:val="0"/>
      <w:marBottom w:val="0"/>
      <w:divBdr>
        <w:top w:val="none" w:sz="0" w:space="0" w:color="auto"/>
        <w:left w:val="none" w:sz="0" w:space="0" w:color="auto"/>
        <w:bottom w:val="none" w:sz="0" w:space="0" w:color="auto"/>
        <w:right w:val="none" w:sz="0" w:space="0" w:color="auto"/>
      </w:divBdr>
    </w:div>
    <w:div w:id="714934169">
      <w:marLeft w:val="640"/>
      <w:marRight w:val="0"/>
      <w:marTop w:val="0"/>
      <w:marBottom w:val="0"/>
      <w:divBdr>
        <w:top w:val="none" w:sz="0" w:space="0" w:color="auto"/>
        <w:left w:val="none" w:sz="0" w:space="0" w:color="auto"/>
        <w:bottom w:val="none" w:sz="0" w:space="0" w:color="auto"/>
        <w:right w:val="none" w:sz="0" w:space="0" w:color="auto"/>
      </w:divBdr>
    </w:div>
    <w:div w:id="716392225">
      <w:marLeft w:val="640"/>
      <w:marRight w:val="0"/>
      <w:marTop w:val="0"/>
      <w:marBottom w:val="0"/>
      <w:divBdr>
        <w:top w:val="none" w:sz="0" w:space="0" w:color="auto"/>
        <w:left w:val="none" w:sz="0" w:space="0" w:color="auto"/>
        <w:bottom w:val="none" w:sz="0" w:space="0" w:color="auto"/>
        <w:right w:val="none" w:sz="0" w:space="0" w:color="auto"/>
      </w:divBdr>
    </w:div>
    <w:div w:id="719981590">
      <w:marLeft w:val="640"/>
      <w:marRight w:val="0"/>
      <w:marTop w:val="0"/>
      <w:marBottom w:val="0"/>
      <w:divBdr>
        <w:top w:val="none" w:sz="0" w:space="0" w:color="auto"/>
        <w:left w:val="none" w:sz="0" w:space="0" w:color="auto"/>
        <w:bottom w:val="none" w:sz="0" w:space="0" w:color="auto"/>
        <w:right w:val="none" w:sz="0" w:space="0" w:color="auto"/>
      </w:divBdr>
    </w:div>
    <w:div w:id="721708078">
      <w:marLeft w:val="640"/>
      <w:marRight w:val="0"/>
      <w:marTop w:val="0"/>
      <w:marBottom w:val="0"/>
      <w:divBdr>
        <w:top w:val="none" w:sz="0" w:space="0" w:color="auto"/>
        <w:left w:val="none" w:sz="0" w:space="0" w:color="auto"/>
        <w:bottom w:val="none" w:sz="0" w:space="0" w:color="auto"/>
        <w:right w:val="none" w:sz="0" w:space="0" w:color="auto"/>
      </w:divBdr>
    </w:div>
    <w:div w:id="722406319">
      <w:marLeft w:val="640"/>
      <w:marRight w:val="0"/>
      <w:marTop w:val="0"/>
      <w:marBottom w:val="0"/>
      <w:divBdr>
        <w:top w:val="none" w:sz="0" w:space="0" w:color="auto"/>
        <w:left w:val="none" w:sz="0" w:space="0" w:color="auto"/>
        <w:bottom w:val="none" w:sz="0" w:space="0" w:color="auto"/>
        <w:right w:val="none" w:sz="0" w:space="0" w:color="auto"/>
      </w:divBdr>
    </w:div>
    <w:div w:id="722944654">
      <w:marLeft w:val="640"/>
      <w:marRight w:val="0"/>
      <w:marTop w:val="0"/>
      <w:marBottom w:val="0"/>
      <w:divBdr>
        <w:top w:val="none" w:sz="0" w:space="0" w:color="auto"/>
        <w:left w:val="none" w:sz="0" w:space="0" w:color="auto"/>
        <w:bottom w:val="none" w:sz="0" w:space="0" w:color="auto"/>
        <w:right w:val="none" w:sz="0" w:space="0" w:color="auto"/>
      </w:divBdr>
    </w:div>
    <w:div w:id="723405548">
      <w:marLeft w:val="640"/>
      <w:marRight w:val="0"/>
      <w:marTop w:val="0"/>
      <w:marBottom w:val="0"/>
      <w:divBdr>
        <w:top w:val="none" w:sz="0" w:space="0" w:color="auto"/>
        <w:left w:val="none" w:sz="0" w:space="0" w:color="auto"/>
        <w:bottom w:val="none" w:sz="0" w:space="0" w:color="auto"/>
        <w:right w:val="none" w:sz="0" w:space="0" w:color="auto"/>
      </w:divBdr>
    </w:div>
    <w:div w:id="723795063">
      <w:marLeft w:val="640"/>
      <w:marRight w:val="0"/>
      <w:marTop w:val="0"/>
      <w:marBottom w:val="0"/>
      <w:divBdr>
        <w:top w:val="none" w:sz="0" w:space="0" w:color="auto"/>
        <w:left w:val="none" w:sz="0" w:space="0" w:color="auto"/>
        <w:bottom w:val="none" w:sz="0" w:space="0" w:color="auto"/>
        <w:right w:val="none" w:sz="0" w:space="0" w:color="auto"/>
      </w:divBdr>
    </w:div>
    <w:div w:id="726729665">
      <w:marLeft w:val="640"/>
      <w:marRight w:val="0"/>
      <w:marTop w:val="0"/>
      <w:marBottom w:val="0"/>
      <w:divBdr>
        <w:top w:val="none" w:sz="0" w:space="0" w:color="auto"/>
        <w:left w:val="none" w:sz="0" w:space="0" w:color="auto"/>
        <w:bottom w:val="none" w:sz="0" w:space="0" w:color="auto"/>
        <w:right w:val="none" w:sz="0" w:space="0" w:color="auto"/>
      </w:divBdr>
    </w:div>
    <w:div w:id="731462273">
      <w:marLeft w:val="640"/>
      <w:marRight w:val="0"/>
      <w:marTop w:val="0"/>
      <w:marBottom w:val="0"/>
      <w:divBdr>
        <w:top w:val="none" w:sz="0" w:space="0" w:color="auto"/>
        <w:left w:val="none" w:sz="0" w:space="0" w:color="auto"/>
        <w:bottom w:val="none" w:sz="0" w:space="0" w:color="auto"/>
        <w:right w:val="none" w:sz="0" w:space="0" w:color="auto"/>
      </w:divBdr>
    </w:div>
    <w:div w:id="731655043">
      <w:marLeft w:val="640"/>
      <w:marRight w:val="0"/>
      <w:marTop w:val="0"/>
      <w:marBottom w:val="0"/>
      <w:divBdr>
        <w:top w:val="none" w:sz="0" w:space="0" w:color="auto"/>
        <w:left w:val="none" w:sz="0" w:space="0" w:color="auto"/>
        <w:bottom w:val="none" w:sz="0" w:space="0" w:color="auto"/>
        <w:right w:val="none" w:sz="0" w:space="0" w:color="auto"/>
      </w:divBdr>
    </w:div>
    <w:div w:id="731855557">
      <w:marLeft w:val="640"/>
      <w:marRight w:val="0"/>
      <w:marTop w:val="0"/>
      <w:marBottom w:val="0"/>
      <w:divBdr>
        <w:top w:val="none" w:sz="0" w:space="0" w:color="auto"/>
        <w:left w:val="none" w:sz="0" w:space="0" w:color="auto"/>
        <w:bottom w:val="none" w:sz="0" w:space="0" w:color="auto"/>
        <w:right w:val="none" w:sz="0" w:space="0" w:color="auto"/>
      </w:divBdr>
    </w:div>
    <w:div w:id="731932211">
      <w:marLeft w:val="640"/>
      <w:marRight w:val="0"/>
      <w:marTop w:val="0"/>
      <w:marBottom w:val="0"/>
      <w:divBdr>
        <w:top w:val="none" w:sz="0" w:space="0" w:color="auto"/>
        <w:left w:val="none" w:sz="0" w:space="0" w:color="auto"/>
        <w:bottom w:val="none" w:sz="0" w:space="0" w:color="auto"/>
        <w:right w:val="none" w:sz="0" w:space="0" w:color="auto"/>
      </w:divBdr>
    </w:div>
    <w:div w:id="735057899">
      <w:marLeft w:val="640"/>
      <w:marRight w:val="0"/>
      <w:marTop w:val="0"/>
      <w:marBottom w:val="0"/>
      <w:divBdr>
        <w:top w:val="none" w:sz="0" w:space="0" w:color="auto"/>
        <w:left w:val="none" w:sz="0" w:space="0" w:color="auto"/>
        <w:bottom w:val="none" w:sz="0" w:space="0" w:color="auto"/>
        <w:right w:val="none" w:sz="0" w:space="0" w:color="auto"/>
      </w:divBdr>
    </w:div>
    <w:div w:id="735468763">
      <w:marLeft w:val="640"/>
      <w:marRight w:val="0"/>
      <w:marTop w:val="0"/>
      <w:marBottom w:val="0"/>
      <w:divBdr>
        <w:top w:val="none" w:sz="0" w:space="0" w:color="auto"/>
        <w:left w:val="none" w:sz="0" w:space="0" w:color="auto"/>
        <w:bottom w:val="none" w:sz="0" w:space="0" w:color="auto"/>
        <w:right w:val="none" w:sz="0" w:space="0" w:color="auto"/>
      </w:divBdr>
    </w:div>
    <w:div w:id="736130115">
      <w:marLeft w:val="640"/>
      <w:marRight w:val="0"/>
      <w:marTop w:val="0"/>
      <w:marBottom w:val="0"/>
      <w:divBdr>
        <w:top w:val="none" w:sz="0" w:space="0" w:color="auto"/>
        <w:left w:val="none" w:sz="0" w:space="0" w:color="auto"/>
        <w:bottom w:val="none" w:sz="0" w:space="0" w:color="auto"/>
        <w:right w:val="none" w:sz="0" w:space="0" w:color="auto"/>
      </w:divBdr>
    </w:div>
    <w:div w:id="737673554">
      <w:marLeft w:val="640"/>
      <w:marRight w:val="0"/>
      <w:marTop w:val="0"/>
      <w:marBottom w:val="0"/>
      <w:divBdr>
        <w:top w:val="none" w:sz="0" w:space="0" w:color="auto"/>
        <w:left w:val="none" w:sz="0" w:space="0" w:color="auto"/>
        <w:bottom w:val="none" w:sz="0" w:space="0" w:color="auto"/>
        <w:right w:val="none" w:sz="0" w:space="0" w:color="auto"/>
      </w:divBdr>
    </w:div>
    <w:div w:id="738553628">
      <w:marLeft w:val="640"/>
      <w:marRight w:val="0"/>
      <w:marTop w:val="0"/>
      <w:marBottom w:val="0"/>
      <w:divBdr>
        <w:top w:val="none" w:sz="0" w:space="0" w:color="auto"/>
        <w:left w:val="none" w:sz="0" w:space="0" w:color="auto"/>
        <w:bottom w:val="none" w:sz="0" w:space="0" w:color="auto"/>
        <w:right w:val="none" w:sz="0" w:space="0" w:color="auto"/>
      </w:divBdr>
    </w:div>
    <w:div w:id="739450521">
      <w:marLeft w:val="640"/>
      <w:marRight w:val="0"/>
      <w:marTop w:val="0"/>
      <w:marBottom w:val="0"/>
      <w:divBdr>
        <w:top w:val="none" w:sz="0" w:space="0" w:color="auto"/>
        <w:left w:val="none" w:sz="0" w:space="0" w:color="auto"/>
        <w:bottom w:val="none" w:sz="0" w:space="0" w:color="auto"/>
        <w:right w:val="none" w:sz="0" w:space="0" w:color="auto"/>
      </w:divBdr>
    </w:div>
    <w:div w:id="739526563">
      <w:marLeft w:val="640"/>
      <w:marRight w:val="0"/>
      <w:marTop w:val="0"/>
      <w:marBottom w:val="0"/>
      <w:divBdr>
        <w:top w:val="none" w:sz="0" w:space="0" w:color="auto"/>
        <w:left w:val="none" w:sz="0" w:space="0" w:color="auto"/>
        <w:bottom w:val="none" w:sz="0" w:space="0" w:color="auto"/>
        <w:right w:val="none" w:sz="0" w:space="0" w:color="auto"/>
      </w:divBdr>
    </w:div>
    <w:div w:id="740905340">
      <w:marLeft w:val="640"/>
      <w:marRight w:val="0"/>
      <w:marTop w:val="0"/>
      <w:marBottom w:val="0"/>
      <w:divBdr>
        <w:top w:val="none" w:sz="0" w:space="0" w:color="auto"/>
        <w:left w:val="none" w:sz="0" w:space="0" w:color="auto"/>
        <w:bottom w:val="none" w:sz="0" w:space="0" w:color="auto"/>
        <w:right w:val="none" w:sz="0" w:space="0" w:color="auto"/>
      </w:divBdr>
    </w:div>
    <w:div w:id="741025884">
      <w:marLeft w:val="640"/>
      <w:marRight w:val="0"/>
      <w:marTop w:val="0"/>
      <w:marBottom w:val="0"/>
      <w:divBdr>
        <w:top w:val="none" w:sz="0" w:space="0" w:color="auto"/>
        <w:left w:val="none" w:sz="0" w:space="0" w:color="auto"/>
        <w:bottom w:val="none" w:sz="0" w:space="0" w:color="auto"/>
        <w:right w:val="none" w:sz="0" w:space="0" w:color="auto"/>
      </w:divBdr>
    </w:div>
    <w:div w:id="741831319">
      <w:marLeft w:val="640"/>
      <w:marRight w:val="0"/>
      <w:marTop w:val="0"/>
      <w:marBottom w:val="0"/>
      <w:divBdr>
        <w:top w:val="none" w:sz="0" w:space="0" w:color="auto"/>
        <w:left w:val="none" w:sz="0" w:space="0" w:color="auto"/>
        <w:bottom w:val="none" w:sz="0" w:space="0" w:color="auto"/>
        <w:right w:val="none" w:sz="0" w:space="0" w:color="auto"/>
      </w:divBdr>
    </w:div>
    <w:div w:id="742676321">
      <w:marLeft w:val="640"/>
      <w:marRight w:val="0"/>
      <w:marTop w:val="0"/>
      <w:marBottom w:val="0"/>
      <w:divBdr>
        <w:top w:val="none" w:sz="0" w:space="0" w:color="auto"/>
        <w:left w:val="none" w:sz="0" w:space="0" w:color="auto"/>
        <w:bottom w:val="none" w:sz="0" w:space="0" w:color="auto"/>
        <w:right w:val="none" w:sz="0" w:space="0" w:color="auto"/>
      </w:divBdr>
    </w:div>
    <w:div w:id="742678410">
      <w:marLeft w:val="640"/>
      <w:marRight w:val="0"/>
      <w:marTop w:val="0"/>
      <w:marBottom w:val="0"/>
      <w:divBdr>
        <w:top w:val="none" w:sz="0" w:space="0" w:color="auto"/>
        <w:left w:val="none" w:sz="0" w:space="0" w:color="auto"/>
        <w:bottom w:val="none" w:sz="0" w:space="0" w:color="auto"/>
        <w:right w:val="none" w:sz="0" w:space="0" w:color="auto"/>
      </w:divBdr>
    </w:div>
    <w:div w:id="743647480">
      <w:marLeft w:val="640"/>
      <w:marRight w:val="0"/>
      <w:marTop w:val="0"/>
      <w:marBottom w:val="0"/>
      <w:divBdr>
        <w:top w:val="none" w:sz="0" w:space="0" w:color="auto"/>
        <w:left w:val="none" w:sz="0" w:space="0" w:color="auto"/>
        <w:bottom w:val="none" w:sz="0" w:space="0" w:color="auto"/>
        <w:right w:val="none" w:sz="0" w:space="0" w:color="auto"/>
      </w:divBdr>
    </w:div>
    <w:div w:id="746078709">
      <w:marLeft w:val="640"/>
      <w:marRight w:val="0"/>
      <w:marTop w:val="0"/>
      <w:marBottom w:val="0"/>
      <w:divBdr>
        <w:top w:val="none" w:sz="0" w:space="0" w:color="auto"/>
        <w:left w:val="none" w:sz="0" w:space="0" w:color="auto"/>
        <w:bottom w:val="none" w:sz="0" w:space="0" w:color="auto"/>
        <w:right w:val="none" w:sz="0" w:space="0" w:color="auto"/>
      </w:divBdr>
    </w:div>
    <w:div w:id="746079373">
      <w:bodyDiv w:val="1"/>
      <w:marLeft w:val="0"/>
      <w:marRight w:val="0"/>
      <w:marTop w:val="0"/>
      <w:marBottom w:val="0"/>
      <w:divBdr>
        <w:top w:val="none" w:sz="0" w:space="0" w:color="auto"/>
        <w:left w:val="none" w:sz="0" w:space="0" w:color="auto"/>
        <w:bottom w:val="none" w:sz="0" w:space="0" w:color="auto"/>
        <w:right w:val="none" w:sz="0" w:space="0" w:color="auto"/>
      </w:divBdr>
    </w:div>
    <w:div w:id="748582268">
      <w:marLeft w:val="640"/>
      <w:marRight w:val="0"/>
      <w:marTop w:val="0"/>
      <w:marBottom w:val="0"/>
      <w:divBdr>
        <w:top w:val="none" w:sz="0" w:space="0" w:color="auto"/>
        <w:left w:val="none" w:sz="0" w:space="0" w:color="auto"/>
        <w:bottom w:val="none" w:sz="0" w:space="0" w:color="auto"/>
        <w:right w:val="none" w:sz="0" w:space="0" w:color="auto"/>
      </w:divBdr>
    </w:div>
    <w:div w:id="752623618">
      <w:marLeft w:val="640"/>
      <w:marRight w:val="0"/>
      <w:marTop w:val="0"/>
      <w:marBottom w:val="0"/>
      <w:divBdr>
        <w:top w:val="none" w:sz="0" w:space="0" w:color="auto"/>
        <w:left w:val="none" w:sz="0" w:space="0" w:color="auto"/>
        <w:bottom w:val="none" w:sz="0" w:space="0" w:color="auto"/>
        <w:right w:val="none" w:sz="0" w:space="0" w:color="auto"/>
      </w:divBdr>
    </w:div>
    <w:div w:id="753287704">
      <w:marLeft w:val="640"/>
      <w:marRight w:val="0"/>
      <w:marTop w:val="0"/>
      <w:marBottom w:val="0"/>
      <w:divBdr>
        <w:top w:val="none" w:sz="0" w:space="0" w:color="auto"/>
        <w:left w:val="none" w:sz="0" w:space="0" w:color="auto"/>
        <w:bottom w:val="none" w:sz="0" w:space="0" w:color="auto"/>
        <w:right w:val="none" w:sz="0" w:space="0" w:color="auto"/>
      </w:divBdr>
    </w:div>
    <w:div w:id="753671493">
      <w:marLeft w:val="640"/>
      <w:marRight w:val="0"/>
      <w:marTop w:val="0"/>
      <w:marBottom w:val="0"/>
      <w:divBdr>
        <w:top w:val="none" w:sz="0" w:space="0" w:color="auto"/>
        <w:left w:val="none" w:sz="0" w:space="0" w:color="auto"/>
        <w:bottom w:val="none" w:sz="0" w:space="0" w:color="auto"/>
        <w:right w:val="none" w:sz="0" w:space="0" w:color="auto"/>
      </w:divBdr>
    </w:div>
    <w:div w:id="754130355">
      <w:marLeft w:val="640"/>
      <w:marRight w:val="0"/>
      <w:marTop w:val="0"/>
      <w:marBottom w:val="0"/>
      <w:divBdr>
        <w:top w:val="none" w:sz="0" w:space="0" w:color="auto"/>
        <w:left w:val="none" w:sz="0" w:space="0" w:color="auto"/>
        <w:bottom w:val="none" w:sz="0" w:space="0" w:color="auto"/>
        <w:right w:val="none" w:sz="0" w:space="0" w:color="auto"/>
      </w:divBdr>
    </w:div>
    <w:div w:id="762142114">
      <w:marLeft w:val="640"/>
      <w:marRight w:val="0"/>
      <w:marTop w:val="0"/>
      <w:marBottom w:val="0"/>
      <w:divBdr>
        <w:top w:val="none" w:sz="0" w:space="0" w:color="auto"/>
        <w:left w:val="none" w:sz="0" w:space="0" w:color="auto"/>
        <w:bottom w:val="none" w:sz="0" w:space="0" w:color="auto"/>
        <w:right w:val="none" w:sz="0" w:space="0" w:color="auto"/>
      </w:divBdr>
    </w:div>
    <w:div w:id="763571554">
      <w:marLeft w:val="640"/>
      <w:marRight w:val="0"/>
      <w:marTop w:val="0"/>
      <w:marBottom w:val="0"/>
      <w:divBdr>
        <w:top w:val="none" w:sz="0" w:space="0" w:color="auto"/>
        <w:left w:val="none" w:sz="0" w:space="0" w:color="auto"/>
        <w:bottom w:val="none" w:sz="0" w:space="0" w:color="auto"/>
        <w:right w:val="none" w:sz="0" w:space="0" w:color="auto"/>
      </w:divBdr>
    </w:div>
    <w:div w:id="763765294">
      <w:marLeft w:val="640"/>
      <w:marRight w:val="0"/>
      <w:marTop w:val="0"/>
      <w:marBottom w:val="0"/>
      <w:divBdr>
        <w:top w:val="none" w:sz="0" w:space="0" w:color="auto"/>
        <w:left w:val="none" w:sz="0" w:space="0" w:color="auto"/>
        <w:bottom w:val="none" w:sz="0" w:space="0" w:color="auto"/>
        <w:right w:val="none" w:sz="0" w:space="0" w:color="auto"/>
      </w:divBdr>
    </w:div>
    <w:div w:id="768740912">
      <w:marLeft w:val="640"/>
      <w:marRight w:val="0"/>
      <w:marTop w:val="0"/>
      <w:marBottom w:val="0"/>
      <w:divBdr>
        <w:top w:val="none" w:sz="0" w:space="0" w:color="auto"/>
        <w:left w:val="none" w:sz="0" w:space="0" w:color="auto"/>
        <w:bottom w:val="none" w:sz="0" w:space="0" w:color="auto"/>
        <w:right w:val="none" w:sz="0" w:space="0" w:color="auto"/>
      </w:divBdr>
    </w:div>
    <w:div w:id="773091317">
      <w:marLeft w:val="640"/>
      <w:marRight w:val="0"/>
      <w:marTop w:val="0"/>
      <w:marBottom w:val="0"/>
      <w:divBdr>
        <w:top w:val="none" w:sz="0" w:space="0" w:color="auto"/>
        <w:left w:val="none" w:sz="0" w:space="0" w:color="auto"/>
        <w:bottom w:val="none" w:sz="0" w:space="0" w:color="auto"/>
        <w:right w:val="none" w:sz="0" w:space="0" w:color="auto"/>
      </w:divBdr>
    </w:div>
    <w:div w:id="773132781">
      <w:marLeft w:val="640"/>
      <w:marRight w:val="0"/>
      <w:marTop w:val="0"/>
      <w:marBottom w:val="0"/>
      <w:divBdr>
        <w:top w:val="none" w:sz="0" w:space="0" w:color="auto"/>
        <w:left w:val="none" w:sz="0" w:space="0" w:color="auto"/>
        <w:bottom w:val="none" w:sz="0" w:space="0" w:color="auto"/>
        <w:right w:val="none" w:sz="0" w:space="0" w:color="auto"/>
      </w:divBdr>
    </w:div>
    <w:div w:id="774597735">
      <w:marLeft w:val="640"/>
      <w:marRight w:val="0"/>
      <w:marTop w:val="0"/>
      <w:marBottom w:val="0"/>
      <w:divBdr>
        <w:top w:val="none" w:sz="0" w:space="0" w:color="auto"/>
        <w:left w:val="none" w:sz="0" w:space="0" w:color="auto"/>
        <w:bottom w:val="none" w:sz="0" w:space="0" w:color="auto"/>
        <w:right w:val="none" w:sz="0" w:space="0" w:color="auto"/>
      </w:divBdr>
    </w:div>
    <w:div w:id="782385605">
      <w:marLeft w:val="640"/>
      <w:marRight w:val="0"/>
      <w:marTop w:val="0"/>
      <w:marBottom w:val="0"/>
      <w:divBdr>
        <w:top w:val="none" w:sz="0" w:space="0" w:color="auto"/>
        <w:left w:val="none" w:sz="0" w:space="0" w:color="auto"/>
        <w:bottom w:val="none" w:sz="0" w:space="0" w:color="auto"/>
        <w:right w:val="none" w:sz="0" w:space="0" w:color="auto"/>
      </w:divBdr>
    </w:div>
    <w:div w:id="787705641">
      <w:marLeft w:val="640"/>
      <w:marRight w:val="0"/>
      <w:marTop w:val="0"/>
      <w:marBottom w:val="0"/>
      <w:divBdr>
        <w:top w:val="none" w:sz="0" w:space="0" w:color="auto"/>
        <w:left w:val="none" w:sz="0" w:space="0" w:color="auto"/>
        <w:bottom w:val="none" w:sz="0" w:space="0" w:color="auto"/>
        <w:right w:val="none" w:sz="0" w:space="0" w:color="auto"/>
      </w:divBdr>
    </w:div>
    <w:div w:id="789326401">
      <w:marLeft w:val="640"/>
      <w:marRight w:val="0"/>
      <w:marTop w:val="0"/>
      <w:marBottom w:val="0"/>
      <w:divBdr>
        <w:top w:val="none" w:sz="0" w:space="0" w:color="auto"/>
        <w:left w:val="none" w:sz="0" w:space="0" w:color="auto"/>
        <w:bottom w:val="none" w:sz="0" w:space="0" w:color="auto"/>
        <w:right w:val="none" w:sz="0" w:space="0" w:color="auto"/>
      </w:divBdr>
    </w:div>
    <w:div w:id="789664749">
      <w:marLeft w:val="640"/>
      <w:marRight w:val="0"/>
      <w:marTop w:val="0"/>
      <w:marBottom w:val="0"/>
      <w:divBdr>
        <w:top w:val="none" w:sz="0" w:space="0" w:color="auto"/>
        <w:left w:val="none" w:sz="0" w:space="0" w:color="auto"/>
        <w:bottom w:val="none" w:sz="0" w:space="0" w:color="auto"/>
        <w:right w:val="none" w:sz="0" w:space="0" w:color="auto"/>
      </w:divBdr>
    </w:div>
    <w:div w:id="789977381">
      <w:marLeft w:val="640"/>
      <w:marRight w:val="0"/>
      <w:marTop w:val="0"/>
      <w:marBottom w:val="0"/>
      <w:divBdr>
        <w:top w:val="none" w:sz="0" w:space="0" w:color="auto"/>
        <w:left w:val="none" w:sz="0" w:space="0" w:color="auto"/>
        <w:bottom w:val="none" w:sz="0" w:space="0" w:color="auto"/>
        <w:right w:val="none" w:sz="0" w:space="0" w:color="auto"/>
      </w:divBdr>
    </w:div>
    <w:div w:id="793712165">
      <w:marLeft w:val="640"/>
      <w:marRight w:val="0"/>
      <w:marTop w:val="0"/>
      <w:marBottom w:val="0"/>
      <w:divBdr>
        <w:top w:val="none" w:sz="0" w:space="0" w:color="auto"/>
        <w:left w:val="none" w:sz="0" w:space="0" w:color="auto"/>
        <w:bottom w:val="none" w:sz="0" w:space="0" w:color="auto"/>
        <w:right w:val="none" w:sz="0" w:space="0" w:color="auto"/>
      </w:divBdr>
    </w:div>
    <w:div w:id="795755765">
      <w:marLeft w:val="640"/>
      <w:marRight w:val="0"/>
      <w:marTop w:val="0"/>
      <w:marBottom w:val="0"/>
      <w:divBdr>
        <w:top w:val="none" w:sz="0" w:space="0" w:color="auto"/>
        <w:left w:val="none" w:sz="0" w:space="0" w:color="auto"/>
        <w:bottom w:val="none" w:sz="0" w:space="0" w:color="auto"/>
        <w:right w:val="none" w:sz="0" w:space="0" w:color="auto"/>
      </w:divBdr>
    </w:div>
    <w:div w:id="796412408">
      <w:marLeft w:val="640"/>
      <w:marRight w:val="0"/>
      <w:marTop w:val="0"/>
      <w:marBottom w:val="0"/>
      <w:divBdr>
        <w:top w:val="none" w:sz="0" w:space="0" w:color="auto"/>
        <w:left w:val="none" w:sz="0" w:space="0" w:color="auto"/>
        <w:bottom w:val="none" w:sz="0" w:space="0" w:color="auto"/>
        <w:right w:val="none" w:sz="0" w:space="0" w:color="auto"/>
      </w:divBdr>
    </w:div>
    <w:div w:id="797459400">
      <w:marLeft w:val="640"/>
      <w:marRight w:val="0"/>
      <w:marTop w:val="0"/>
      <w:marBottom w:val="0"/>
      <w:divBdr>
        <w:top w:val="none" w:sz="0" w:space="0" w:color="auto"/>
        <w:left w:val="none" w:sz="0" w:space="0" w:color="auto"/>
        <w:bottom w:val="none" w:sz="0" w:space="0" w:color="auto"/>
        <w:right w:val="none" w:sz="0" w:space="0" w:color="auto"/>
      </w:divBdr>
    </w:div>
    <w:div w:id="798300705">
      <w:marLeft w:val="640"/>
      <w:marRight w:val="0"/>
      <w:marTop w:val="0"/>
      <w:marBottom w:val="0"/>
      <w:divBdr>
        <w:top w:val="none" w:sz="0" w:space="0" w:color="auto"/>
        <w:left w:val="none" w:sz="0" w:space="0" w:color="auto"/>
        <w:bottom w:val="none" w:sz="0" w:space="0" w:color="auto"/>
        <w:right w:val="none" w:sz="0" w:space="0" w:color="auto"/>
      </w:divBdr>
    </w:div>
    <w:div w:id="798575161">
      <w:marLeft w:val="640"/>
      <w:marRight w:val="0"/>
      <w:marTop w:val="0"/>
      <w:marBottom w:val="0"/>
      <w:divBdr>
        <w:top w:val="none" w:sz="0" w:space="0" w:color="auto"/>
        <w:left w:val="none" w:sz="0" w:space="0" w:color="auto"/>
        <w:bottom w:val="none" w:sz="0" w:space="0" w:color="auto"/>
        <w:right w:val="none" w:sz="0" w:space="0" w:color="auto"/>
      </w:divBdr>
    </w:div>
    <w:div w:id="799886579">
      <w:marLeft w:val="640"/>
      <w:marRight w:val="0"/>
      <w:marTop w:val="0"/>
      <w:marBottom w:val="0"/>
      <w:divBdr>
        <w:top w:val="none" w:sz="0" w:space="0" w:color="auto"/>
        <w:left w:val="none" w:sz="0" w:space="0" w:color="auto"/>
        <w:bottom w:val="none" w:sz="0" w:space="0" w:color="auto"/>
        <w:right w:val="none" w:sz="0" w:space="0" w:color="auto"/>
      </w:divBdr>
    </w:div>
    <w:div w:id="800226688">
      <w:marLeft w:val="640"/>
      <w:marRight w:val="0"/>
      <w:marTop w:val="0"/>
      <w:marBottom w:val="0"/>
      <w:divBdr>
        <w:top w:val="none" w:sz="0" w:space="0" w:color="auto"/>
        <w:left w:val="none" w:sz="0" w:space="0" w:color="auto"/>
        <w:bottom w:val="none" w:sz="0" w:space="0" w:color="auto"/>
        <w:right w:val="none" w:sz="0" w:space="0" w:color="auto"/>
      </w:divBdr>
    </w:div>
    <w:div w:id="800616642">
      <w:marLeft w:val="640"/>
      <w:marRight w:val="0"/>
      <w:marTop w:val="0"/>
      <w:marBottom w:val="0"/>
      <w:divBdr>
        <w:top w:val="none" w:sz="0" w:space="0" w:color="auto"/>
        <w:left w:val="none" w:sz="0" w:space="0" w:color="auto"/>
        <w:bottom w:val="none" w:sz="0" w:space="0" w:color="auto"/>
        <w:right w:val="none" w:sz="0" w:space="0" w:color="auto"/>
      </w:divBdr>
    </w:div>
    <w:div w:id="801970855">
      <w:marLeft w:val="640"/>
      <w:marRight w:val="0"/>
      <w:marTop w:val="0"/>
      <w:marBottom w:val="0"/>
      <w:divBdr>
        <w:top w:val="none" w:sz="0" w:space="0" w:color="auto"/>
        <w:left w:val="none" w:sz="0" w:space="0" w:color="auto"/>
        <w:bottom w:val="none" w:sz="0" w:space="0" w:color="auto"/>
        <w:right w:val="none" w:sz="0" w:space="0" w:color="auto"/>
      </w:divBdr>
    </w:div>
    <w:div w:id="802500456">
      <w:marLeft w:val="640"/>
      <w:marRight w:val="0"/>
      <w:marTop w:val="0"/>
      <w:marBottom w:val="0"/>
      <w:divBdr>
        <w:top w:val="none" w:sz="0" w:space="0" w:color="auto"/>
        <w:left w:val="none" w:sz="0" w:space="0" w:color="auto"/>
        <w:bottom w:val="none" w:sz="0" w:space="0" w:color="auto"/>
        <w:right w:val="none" w:sz="0" w:space="0" w:color="auto"/>
      </w:divBdr>
    </w:div>
    <w:div w:id="803962799">
      <w:marLeft w:val="640"/>
      <w:marRight w:val="0"/>
      <w:marTop w:val="0"/>
      <w:marBottom w:val="0"/>
      <w:divBdr>
        <w:top w:val="none" w:sz="0" w:space="0" w:color="auto"/>
        <w:left w:val="none" w:sz="0" w:space="0" w:color="auto"/>
        <w:bottom w:val="none" w:sz="0" w:space="0" w:color="auto"/>
        <w:right w:val="none" w:sz="0" w:space="0" w:color="auto"/>
      </w:divBdr>
    </w:div>
    <w:div w:id="804618147">
      <w:marLeft w:val="640"/>
      <w:marRight w:val="0"/>
      <w:marTop w:val="0"/>
      <w:marBottom w:val="0"/>
      <w:divBdr>
        <w:top w:val="none" w:sz="0" w:space="0" w:color="auto"/>
        <w:left w:val="none" w:sz="0" w:space="0" w:color="auto"/>
        <w:bottom w:val="none" w:sz="0" w:space="0" w:color="auto"/>
        <w:right w:val="none" w:sz="0" w:space="0" w:color="auto"/>
      </w:divBdr>
    </w:div>
    <w:div w:id="813257335">
      <w:marLeft w:val="640"/>
      <w:marRight w:val="0"/>
      <w:marTop w:val="0"/>
      <w:marBottom w:val="0"/>
      <w:divBdr>
        <w:top w:val="none" w:sz="0" w:space="0" w:color="auto"/>
        <w:left w:val="none" w:sz="0" w:space="0" w:color="auto"/>
        <w:bottom w:val="none" w:sz="0" w:space="0" w:color="auto"/>
        <w:right w:val="none" w:sz="0" w:space="0" w:color="auto"/>
      </w:divBdr>
    </w:div>
    <w:div w:id="814758799">
      <w:marLeft w:val="640"/>
      <w:marRight w:val="0"/>
      <w:marTop w:val="0"/>
      <w:marBottom w:val="0"/>
      <w:divBdr>
        <w:top w:val="none" w:sz="0" w:space="0" w:color="auto"/>
        <w:left w:val="none" w:sz="0" w:space="0" w:color="auto"/>
        <w:bottom w:val="none" w:sz="0" w:space="0" w:color="auto"/>
        <w:right w:val="none" w:sz="0" w:space="0" w:color="auto"/>
      </w:divBdr>
    </w:div>
    <w:div w:id="817647248">
      <w:marLeft w:val="640"/>
      <w:marRight w:val="0"/>
      <w:marTop w:val="0"/>
      <w:marBottom w:val="0"/>
      <w:divBdr>
        <w:top w:val="none" w:sz="0" w:space="0" w:color="auto"/>
        <w:left w:val="none" w:sz="0" w:space="0" w:color="auto"/>
        <w:bottom w:val="none" w:sz="0" w:space="0" w:color="auto"/>
        <w:right w:val="none" w:sz="0" w:space="0" w:color="auto"/>
      </w:divBdr>
    </w:div>
    <w:div w:id="824318103">
      <w:marLeft w:val="640"/>
      <w:marRight w:val="0"/>
      <w:marTop w:val="0"/>
      <w:marBottom w:val="0"/>
      <w:divBdr>
        <w:top w:val="none" w:sz="0" w:space="0" w:color="auto"/>
        <w:left w:val="none" w:sz="0" w:space="0" w:color="auto"/>
        <w:bottom w:val="none" w:sz="0" w:space="0" w:color="auto"/>
        <w:right w:val="none" w:sz="0" w:space="0" w:color="auto"/>
      </w:divBdr>
    </w:div>
    <w:div w:id="825589425">
      <w:marLeft w:val="640"/>
      <w:marRight w:val="0"/>
      <w:marTop w:val="0"/>
      <w:marBottom w:val="0"/>
      <w:divBdr>
        <w:top w:val="none" w:sz="0" w:space="0" w:color="auto"/>
        <w:left w:val="none" w:sz="0" w:space="0" w:color="auto"/>
        <w:bottom w:val="none" w:sz="0" w:space="0" w:color="auto"/>
        <w:right w:val="none" w:sz="0" w:space="0" w:color="auto"/>
      </w:divBdr>
    </w:div>
    <w:div w:id="833766476">
      <w:marLeft w:val="640"/>
      <w:marRight w:val="0"/>
      <w:marTop w:val="0"/>
      <w:marBottom w:val="0"/>
      <w:divBdr>
        <w:top w:val="none" w:sz="0" w:space="0" w:color="auto"/>
        <w:left w:val="none" w:sz="0" w:space="0" w:color="auto"/>
        <w:bottom w:val="none" w:sz="0" w:space="0" w:color="auto"/>
        <w:right w:val="none" w:sz="0" w:space="0" w:color="auto"/>
      </w:divBdr>
    </w:div>
    <w:div w:id="834229752">
      <w:marLeft w:val="640"/>
      <w:marRight w:val="0"/>
      <w:marTop w:val="0"/>
      <w:marBottom w:val="0"/>
      <w:divBdr>
        <w:top w:val="none" w:sz="0" w:space="0" w:color="auto"/>
        <w:left w:val="none" w:sz="0" w:space="0" w:color="auto"/>
        <w:bottom w:val="none" w:sz="0" w:space="0" w:color="auto"/>
        <w:right w:val="none" w:sz="0" w:space="0" w:color="auto"/>
      </w:divBdr>
    </w:div>
    <w:div w:id="834540840">
      <w:marLeft w:val="640"/>
      <w:marRight w:val="0"/>
      <w:marTop w:val="0"/>
      <w:marBottom w:val="0"/>
      <w:divBdr>
        <w:top w:val="none" w:sz="0" w:space="0" w:color="auto"/>
        <w:left w:val="none" w:sz="0" w:space="0" w:color="auto"/>
        <w:bottom w:val="none" w:sz="0" w:space="0" w:color="auto"/>
        <w:right w:val="none" w:sz="0" w:space="0" w:color="auto"/>
      </w:divBdr>
    </w:div>
    <w:div w:id="836531296">
      <w:marLeft w:val="640"/>
      <w:marRight w:val="0"/>
      <w:marTop w:val="0"/>
      <w:marBottom w:val="0"/>
      <w:divBdr>
        <w:top w:val="none" w:sz="0" w:space="0" w:color="auto"/>
        <w:left w:val="none" w:sz="0" w:space="0" w:color="auto"/>
        <w:bottom w:val="none" w:sz="0" w:space="0" w:color="auto"/>
        <w:right w:val="none" w:sz="0" w:space="0" w:color="auto"/>
      </w:divBdr>
    </w:div>
    <w:div w:id="838035927">
      <w:marLeft w:val="640"/>
      <w:marRight w:val="0"/>
      <w:marTop w:val="0"/>
      <w:marBottom w:val="0"/>
      <w:divBdr>
        <w:top w:val="none" w:sz="0" w:space="0" w:color="auto"/>
        <w:left w:val="none" w:sz="0" w:space="0" w:color="auto"/>
        <w:bottom w:val="none" w:sz="0" w:space="0" w:color="auto"/>
        <w:right w:val="none" w:sz="0" w:space="0" w:color="auto"/>
      </w:divBdr>
    </w:div>
    <w:div w:id="840119071">
      <w:marLeft w:val="640"/>
      <w:marRight w:val="0"/>
      <w:marTop w:val="0"/>
      <w:marBottom w:val="0"/>
      <w:divBdr>
        <w:top w:val="none" w:sz="0" w:space="0" w:color="auto"/>
        <w:left w:val="none" w:sz="0" w:space="0" w:color="auto"/>
        <w:bottom w:val="none" w:sz="0" w:space="0" w:color="auto"/>
        <w:right w:val="none" w:sz="0" w:space="0" w:color="auto"/>
      </w:divBdr>
    </w:div>
    <w:div w:id="844635088">
      <w:marLeft w:val="640"/>
      <w:marRight w:val="0"/>
      <w:marTop w:val="0"/>
      <w:marBottom w:val="0"/>
      <w:divBdr>
        <w:top w:val="none" w:sz="0" w:space="0" w:color="auto"/>
        <w:left w:val="none" w:sz="0" w:space="0" w:color="auto"/>
        <w:bottom w:val="none" w:sz="0" w:space="0" w:color="auto"/>
        <w:right w:val="none" w:sz="0" w:space="0" w:color="auto"/>
      </w:divBdr>
    </w:div>
    <w:div w:id="845286858">
      <w:marLeft w:val="640"/>
      <w:marRight w:val="0"/>
      <w:marTop w:val="0"/>
      <w:marBottom w:val="0"/>
      <w:divBdr>
        <w:top w:val="none" w:sz="0" w:space="0" w:color="auto"/>
        <w:left w:val="none" w:sz="0" w:space="0" w:color="auto"/>
        <w:bottom w:val="none" w:sz="0" w:space="0" w:color="auto"/>
        <w:right w:val="none" w:sz="0" w:space="0" w:color="auto"/>
      </w:divBdr>
    </w:div>
    <w:div w:id="845680610">
      <w:marLeft w:val="640"/>
      <w:marRight w:val="0"/>
      <w:marTop w:val="0"/>
      <w:marBottom w:val="0"/>
      <w:divBdr>
        <w:top w:val="none" w:sz="0" w:space="0" w:color="auto"/>
        <w:left w:val="none" w:sz="0" w:space="0" w:color="auto"/>
        <w:bottom w:val="none" w:sz="0" w:space="0" w:color="auto"/>
        <w:right w:val="none" w:sz="0" w:space="0" w:color="auto"/>
      </w:divBdr>
    </w:div>
    <w:div w:id="846755213">
      <w:marLeft w:val="640"/>
      <w:marRight w:val="0"/>
      <w:marTop w:val="0"/>
      <w:marBottom w:val="0"/>
      <w:divBdr>
        <w:top w:val="none" w:sz="0" w:space="0" w:color="auto"/>
        <w:left w:val="none" w:sz="0" w:space="0" w:color="auto"/>
        <w:bottom w:val="none" w:sz="0" w:space="0" w:color="auto"/>
        <w:right w:val="none" w:sz="0" w:space="0" w:color="auto"/>
      </w:divBdr>
    </w:div>
    <w:div w:id="851379249">
      <w:marLeft w:val="640"/>
      <w:marRight w:val="0"/>
      <w:marTop w:val="0"/>
      <w:marBottom w:val="0"/>
      <w:divBdr>
        <w:top w:val="none" w:sz="0" w:space="0" w:color="auto"/>
        <w:left w:val="none" w:sz="0" w:space="0" w:color="auto"/>
        <w:bottom w:val="none" w:sz="0" w:space="0" w:color="auto"/>
        <w:right w:val="none" w:sz="0" w:space="0" w:color="auto"/>
      </w:divBdr>
    </w:div>
    <w:div w:id="857431144">
      <w:marLeft w:val="640"/>
      <w:marRight w:val="0"/>
      <w:marTop w:val="0"/>
      <w:marBottom w:val="0"/>
      <w:divBdr>
        <w:top w:val="none" w:sz="0" w:space="0" w:color="auto"/>
        <w:left w:val="none" w:sz="0" w:space="0" w:color="auto"/>
        <w:bottom w:val="none" w:sz="0" w:space="0" w:color="auto"/>
        <w:right w:val="none" w:sz="0" w:space="0" w:color="auto"/>
      </w:divBdr>
    </w:div>
    <w:div w:id="857692621">
      <w:marLeft w:val="640"/>
      <w:marRight w:val="0"/>
      <w:marTop w:val="0"/>
      <w:marBottom w:val="0"/>
      <w:divBdr>
        <w:top w:val="none" w:sz="0" w:space="0" w:color="auto"/>
        <w:left w:val="none" w:sz="0" w:space="0" w:color="auto"/>
        <w:bottom w:val="none" w:sz="0" w:space="0" w:color="auto"/>
        <w:right w:val="none" w:sz="0" w:space="0" w:color="auto"/>
      </w:divBdr>
    </w:div>
    <w:div w:id="862980838">
      <w:marLeft w:val="640"/>
      <w:marRight w:val="0"/>
      <w:marTop w:val="0"/>
      <w:marBottom w:val="0"/>
      <w:divBdr>
        <w:top w:val="none" w:sz="0" w:space="0" w:color="auto"/>
        <w:left w:val="none" w:sz="0" w:space="0" w:color="auto"/>
        <w:bottom w:val="none" w:sz="0" w:space="0" w:color="auto"/>
        <w:right w:val="none" w:sz="0" w:space="0" w:color="auto"/>
      </w:divBdr>
    </w:div>
    <w:div w:id="863009931">
      <w:marLeft w:val="640"/>
      <w:marRight w:val="0"/>
      <w:marTop w:val="0"/>
      <w:marBottom w:val="0"/>
      <w:divBdr>
        <w:top w:val="none" w:sz="0" w:space="0" w:color="auto"/>
        <w:left w:val="none" w:sz="0" w:space="0" w:color="auto"/>
        <w:bottom w:val="none" w:sz="0" w:space="0" w:color="auto"/>
        <w:right w:val="none" w:sz="0" w:space="0" w:color="auto"/>
      </w:divBdr>
    </w:div>
    <w:div w:id="869220729">
      <w:marLeft w:val="640"/>
      <w:marRight w:val="0"/>
      <w:marTop w:val="0"/>
      <w:marBottom w:val="0"/>
      <w:divBdr>
        <w:top w:val="none" w:sz="0" w:space="0" w:color="auto"/>
        <w:left w:val="none" w:sz="0" w:space="0" w:color="auto"/>
        <w:bottom w:val="none" w:sz="0" w:space="0" w:color="auto"/>
        <w:right w:val="none" w:sz="0" w:space="0" w:color="auto"/>
      </w:divBdr>
    </w:div>
    <w:div w:id="869804798">
      <w:marLeft w:val="640"/>
      <w:marRight w:val="0"/>
      <w:marTop w:val="0"/>
      <w:marBottom w:val="0"/>
      <w:divBdr>
        <w:top w:val="none" w:sz="0" w:space="0" w:color="auto"/>
        <w:left w:val="none" w:sz="0" w:space="0" w:color="auto"/>
        <w:bottom w:val="none" w:sz="0" w:space="0" w:color="auto"/>
        <w:right w:val="none" w:sz="0" w:space="0" w:color="auto"/>
      </w:divBdr>
    </w:div>
    <w:div w:id="871185693">
      <w:marLeft w:val="640"/>
      <w:marRight w:val="0"/>
      <w:marTop w:val="0"/>
      <w:marBottom w:val="0"/>
      <w:divBdr>
        <w:top w:val="none" w:sz="0" w:space="0" w:color="auto"/>
        <w:left w:val="none" w:sz="0" w:space="0" w:color="auto"/>
        <w:bottom w:val="none" w:sz="0" w:space="0" w:color="auto"/>
        <w:right w:val="none" w:sz="0" w:space="0" w:color="auto"/>
      </w:divBdr>
    </w:div>
    <w:div w:id="877816543">
      <w:marLeft w:val="640"/>
      <w:marRight w:val="0"/>
      <w:marTop w:val="0"/>
      <w:marBottom w:val="0"/>
      <w:divBdr>
        <w:top w:val="none" w:sz="0" w:space="0" w:color="auto"/>
        <w:left w:val="none" w:sz="0" w:space="0" w:color="auto"/>
        <w:bottom w:val="none" w:sz="0" w:space="0" w:color="auto"/>
        <w:right w:val="none" w:sz="0" w:space="0" w:color="auto"/>
      </w:divBdr>
    </w:div>
    <w:div w:id="881137185">
      <w:marLeft w:val="640"/>
      <w:marRight w:val="0"/>
      <w:marTop w:val="0"/>
      <w:marBottom w:val="0"/>
      <w:divBdr>
        <w:top w:val="none" w:sz="0" w:space="0" w:color="auto"/>
        <w:left w:val="none" w:sz="0" w:space="0" w:color="auto"/>
        <w:bottom w:val="none" w:sz="0" w:space="0" w:color="auto"/>
        <w:right w:val="none" w:sz="0" w:space="0" w:color="auto"/>
      </w:divBdr>
    </w:div>
    <w:div w:id="881406856">
      <w:marLeft w:val="640"/>
      <w:marRight w:val="0"/>
      <w:marTop w:val="0"/>
      <w:marBottom w:val="0"/>
      <w:divBdr>
        <w:top w:val="none" w:sz="0" w:space="0" w:color="auto"/>
        <w:left w:val="none" w:sz="0" w:space="0" w:color="auto"/>
        <w:bottom w:val="none" w:sz="0" w:space="0" w:color="auto"/>
        <w:right w:val="none" w:sz="0" w:space="0" w:color="auto"/>
      </w:divBdr>
    </w:div>
    <w:div w:id="881555549">
      <w:marLeft w:val="640"/>
      <w:marRight w:val="0"/>
      <w:marTop w:val="0"/>
      <w:marBottom w:val="0"/>
      <w:divBdr>
        <w:top w:val="none" w:sz="0" w:space="0" w:color="auto"/>
        <w:left w:val="none" w:sz="0" w:space="0" w:color="auto"/>
        <w:bottom w:val="none" w:sz="0" w:space="0" w:color="auto"/>
        <w:right w:val="none" w:sz="0" w:space="0" w:color="auto"/>
      </w:divBdr>
    </w:div>
    <w:div w:id="882592155">
      <w:marLeft w:val="640"/>
      <w:marRight w:val="0"/>
      <w:marTop w:val="0"/>
      <w:marBottom w:val="0"/>
      <w:divBdr>
        <w:top w:val="none" w:sz="0" w:space="0" w:color="auto"/>
        <w:left w:val="none" w:sz="0" w:space="0" w:color="auto"/>
        <w:bottom w:val="none" w:sz="0" w:space="0" w:color="auto"/>
        <w:right w:val="none" w:sz="0" w:space="0" w:color="auto"/>
      </w:divBdr>
    </w:div>
    <w:div w:id="886994544">
      <w:marLeft w:val="640"/>
      <w:marRight w:val="0"/>
      <w:marTop w:val="0"/>
      <w:marBottom w:val="0"/>
      <w:divBdr>
        <w:top w:val="none" w:sz="0" w:space="0" w:color="auto"/>
        <w:left w:val="none" w:sz="0" w:space="0" w:color="auto"/>
        <w:bottom w:val="none" w:sz="0" w:space="0" w:color="auto"/>
        <w:right w:val="none" w:sz="0" w:space="0" w:color="auto"/>
      </w:divBdr>
    </w:div>
    <w:div w:id="889339455">
      <w:marLeft w:val="640"/>
      <w:marRight w:val="0"/>
      <w:marTop w:val="0"/>
      <w:marBottom w:val="0"/>
      <w:divBdr>
        <w:top w:val="none" w:sz="0" w:space="0" w:color="auto"/>
        <w:left w:val="none" w:sz="0" w:space="0" w:color="auto"/>
        <w:bottom w:val="none" w:sz="0" w:space="0" w:color="auto"/>
        <w:right w:val="none" w:sz="0" w:space="0" w:color="auto"/>
      </w:divBdr>
    </w:div>
    <w:div w:id="890926802">
      <w:marLeft w:val="640"/>
      <w:marRight w:val="0"/>
      <w:marTop w:val="0"/>
      <w:marBottom w:val="0"/>
      <w:divBdr>
        <w:top w:val="none" w:sz="0" w:space="0" w:color="auto"/>
        <w:left w:val="none" w:sz="0" w:space="0" w:color="auto"/>
        <w:bottom w:val="none" w:sz="0" w:space="0" w:color="auto"/>
        <w:right w:val="none" w:sz="0" w:space="0" w:color="auto"/>
      </w:divBdr>
    </w:div>
    <w:div w:id="895317739">
      <w:marLeft w:val="640"/>
      <w:marRight w:val="0"/>
      <w:marTop w:val="0"/>
      <w:marBottom w:val="0"/>
      <w:divBdr>
        <w:top w:val="none" w:sz="0" w:space="0" w:color="auto"/>
        <w:left w:val="none" w:sz="0" w:space="0" w:color="auto"/>
        <w:bottom w:val="none" w:sz="0" w:space="0" w:color="auto"/>
        <w:right w:val="none" w:sz="0" w:space="0" w:color="auto"/>
      </w:divBdr>
    </w:div>
    <w:div w:id="896208295">
      <w:marLeft w:val="640"/>
      <w:marRight w:val="0"/>
      <w:marTop w:val="0"/>
      <w:marBottom w:val="0"/>
      <w:divBdr>
        <w:top w:val="none" w:sz="0" w:space="0" w:color="auto"/>
        <w:left w:val="none" w:sz="0" w:space="0" w:color="auto"/>
        <w:bottom w:val="none" w:sz="0" w:space="0" w:color="auto"/>
        <w:right w:val="none" w:sz="0" w:space="0" w:color="auto"/>
      </w:divBdr>
    </w:div>
    <w:div w:id="897546900">
      <w:marLeft w:val="640"/>
      <w:marRight w:val="0"/>
      <w:marTop w:val="0"/>
      <w:marBottom w:val="0"/>
      <w:divBdr>
        <w:top w:val="none" w:sz="0" w:space="0" w:color="auto"/>
        <w:left w:val="none" w:sz="0" w:space="0" w:color="auto"/>
        <w:bottom w:val="none" w:sz="0" w:space="0" w:color="auto"/>
        <w:right w:val="none" w:sz="0" w:space="0" w:color="auto"/>
      </w:divBdr>
    </w:div>
    <w:div w:id="898132564">
      <w:marLeft w:val="640"/>
      <w:marRight w:val="0"/>
      <w:marTop w:val="0"/>
      <w:marBottom w:val="0"/>
      <w:divBdr>
        <w:top w:val="none" w:sz="0" w:space="0" w:color="auto"/>
        <w:left w:val="none" w:sz="0" w:space="0" w:color="auto"/>
        <w:bottom w:val="none" w:sz="0" w:space="0" w:color="auto"/>
        <w:right w:val="none" w:sz="0" w:space="0" w:color="auto"/>
      </w:divBdr>
    </w:div>
    <w:div w:id="901645949">
      <w:marLeft w:val="640"/>
      <w:marRight w:val="0"/>
      <w:marTop w:val="0"/>
      <w:marBottom w:val="0"/>
      <w:divBdr>
        <w:top w:val="none" w:sz="0" w:space="0" w:color="auto"/>
        <w:left w:val="none" w:sz="0" w:space="0" w:color="auto"/>
        <w:bottom w:val="none" w:sz="0" w:space="0" w:color="auto"/>
        <w:right w:val="none" w:sz="0" w:space="0" w:color="auto"/>
      </w:divBdr>
    </w:div>
    <w:div w:id="902913839">
      <w:marLeft w:val="640"/>
      <w:marRight w:val="0"/>
      <w:marTop w:val="0"/>
      <w:marBottom w:val="0"/>
      <w:divBdr>
        <w:top w:val="none" w:sz="0" w:space="0" w:color="auto"/>
        <w:left w:val="none" w:sz="0" w:space="0" w:color="auto"/>
        <w:bottom w:val="none" w:sz="0" w:space="0" w:color="auto"/>
        <w:right w:val="none" w:sz="0" w:space="0" w:color="auto"/>
      </w:divBdr>
    </w:div>
    <w:div w:id="903301647">
      <w:marLeft w:val="640"/>
      <w:marRight w:val="0"/>
      <w:marTop w:val="0"/>
      <w:marBottom w:val="0"/>
      <w:divBdr>
        <w:top w:val="none" w:sz="0" w:space="0" w:color="auto"/>
        <w:left w:val="none" w:sz="0" w:space="0" w:color="auto"/>
        <w:bottom w:val="none" w:sz="0" w:space="0" w:color="auto"/>
        <w:right w:val="none" w:sz="0" w:space="0" w:color="auto"/>
      </w:divBdr>
    </w:div>
    <w:div w:id="903838689">
      <w:marLeft w:val="640"/>
      <w:marRight w:val="0"/>
      <w:marTop w:val="0"/>
      <w:marBottom w:val="0"/>
      <w:divBdr>
        <w:top w:val="none" w:sz="0" w:space="0" w:color="auto"/>
        <w:left w:val="none" w:sz="0" w:space="0" w:color="auto"/>
        <w:bottom w:val="none" w:sz="0" w:space="0" w:color="auto"/>
        <w:right w:val="none" w:sz="0" w:space="0" w:color="auto"/>
      </w:divBdr>
    </w:div>
    <w:div w:id="909578983">
      <w:marLeft w:val="640"/>
      <w:marRight w:val="0"/>
      <w:marTop w:val="0"/>
      <w:marBottom w:val="0"/>
      <w:divBdr>
        <w:top w:val="none" w:sz="0" w:space="0" w:color="auto"/>
        <w:left w:val="none" w:sz="0" w:space="0" w:color="auto"/>
        <w:bottom w:val="none" w:sz="0" w:space="0" w:color="auto"/>
        <w:right w:val="none" w:sz="0" w:space="0" w:color="auto"/>
      </w:divBdr>
    </w:div>
    <w:div w:id="915897444">
      <w:marLeft w:val="640"/>
      <w:marRight w:val="0"/>
      <w:marTop w:val="0"/>
      <w:marBottom w:val="0"/>
      <w:divBdr>
        <w:top w:val="none" w:sz="0" w:space="0" w:color="auto"/>
        <w:left w:val="none" w:sz="0" w:space="0" w:color="auto"/>
        <w:bottom w:val="none" w:sz="0" w:space="0" w:color="auto"/>
        <w:right w:val="none" w:sz="0" w:space="0" w:color="auto"/>
      </w:divBdr>
    </w:div>
    <w:div w:id="917059891">
      <w:marLeft w:val="640"/>
      <w:marRight w:val="0"/>
      <w:marTop w:val="0"/>
      <w:marBottom w:val="0"/>
      <w:divBdr>
        <w:top w:val="none" w:sz="0" w:space="0" w:color="auto"/>
        <w:left w:val="none" w:sz="0" w:space="0" w:color="auto"/>
        <w:bottom w:val="none" w:sz="0" w:space="0" w:color="auto"/>
        <w:right w:val="none" w:sz="0" w:space="0" w:color="auto"/>
      </w:divBdr>
    </w:div>
    <w:div w:id="924799641">
      <w:marLeft w:val="640"/>
      <w:marRight w:val="0"/>
      <w:marTop w:val="0"/>
      <w:marBottom w:val="0"/>
      <w:divBdr>
        <w:top w:val="none" w:sz="0" w:space="0" w:color="auto"/>
        <w:left w:val="none" w:sz="0" w:space="0" w:color="auto"/>
        <w:bottom w:val="none" w:sz="0" w:space="0" w:color="auto"/>
        <w:right w:val="none" w:sz="0" w:space="0" w:color="auto"/>
      </w:divBdr>
    </w:div>
    <w:div w:id="926614062">
      <w:marLeft w:val="640"/>
      <w:marRight w:val="0"/>
      <w:marTop w:val="0"/>
      <w:marBottom w:val="0"/>
      <w:divBdr>
        <w:top w:val="none" w:sz="0" w:space="0" w:color="auto"/>
        <w:left w:val="none" w:sz="0" w:space="0" w:color="auto"/>
        <w:bottom w:val="none" w:sz="0" w:space="0" w:color="auto"/>
        <w:right w:val="none" w:sz="0" w:space="0" w:color="auto"/>
      </w:divBdr>
    </w:div>
    <w:div w:id="927814488">
      <w:marLeft w:val="640"/>
      <w:marRight w:val="0"/>
      <w:marTop w:val="0"/>
      <w:marBottom w:val="0"/>
      <w:divBdr>
        <w:top w:val="none" w:sz="0" w:space="0" w:color="auto"/>
        <w:left w:val="none" w:sz="0" w:space="0" w:color="auto"/>
        <w:bottom w:val="none" w:sz="0" w:space="0" w:color="auto"/>
        <w:right w:val="none" w:sz="0" w:space="0" w:color="auto"/>
      </w:divBdr>
    </w:div>
    <w:div w:id="928932516">
      <w:marLeft w:val="640"/>
      <w:marRight w:val="0"/>
      <w:marTop w:val="0"/>
      <w:marBottom w:val="0"/>
      <w:divBdr>
        <w:top w:val="none" w:sz="0" w:space="0" w:color="auto"/>
        <w:left w:val="none" w:sz="0" w:space="0" w:color="auto"/>
        <w:bottom w:val="none" w:sz="0" w:space="0" w:color="auto"/>
        <w:right w:val="none" w:sz="0" w:space="0" w:color="auto"/>
      </w:divBdr>
    </w:div>
    <w:div w:id="933392673">
      <w:marLeft w:val="640"/>
      <w:marRight w:val="0"/>
      <w:marTop w:val="0"/>
      <w:marBottom w:val="0"/>
      <w:divBdr>
        <w:top w:val="none" w:sz="0" w:space="0" w:color="auto"/>
        <w:left w:val="none" w:sz="0" w:space="0" w:color="auto"/>
        <w:bottom w:val="none" w:sz="0" w:space="0" w:color="auto"/>
        <w:right w:val="none" w:sz="0" w:space="0" w:color="auto"/>
      </w:divBdr>
    </w:div>
    <w:div w:id="935794715">
      <w:marLeft w:val="640"/>
      <w:marRight w:val="0"/>
      <w:marTop w:val="0"/>
      <w:marBottom w:val="0"/>
      <w:divBdr>
        <w:top w:val="none" w:sz="0" w:space="0" w:color="auto"/>
        <w:left w:val="none" w:sz="0" w:space="0" w:color="auto"/>
        <w:bottom w:val="none" w:sz="0" w:space="0" w:color="auto"/>
        <w:right w:val="none" w:sz="0" w:space="0" w:color="auto"/>
      </w:divBdr>
    </w:div>
    <w:div w:id="938685266">
      <w:marLeft w:val="640"/>
      <w:marRight w:val="0"/>
      <w:marTop w:val="0"/>
      <w:marBottom w:val="0"/>
      <w:divBdr>
        <w:top w:val="none" w:sz="0" w:space="0" w:color="auto"/>
        <w:left w:val="none" w:sz="0" w:space="0" w:color="auto"/>
        <w:bottom w:val="none" w:sz="0" w:space="0" w:color="auto"/>
        <w:right w:val="none" w:sz="0" w:space="0" w:color="auto"/>
      </w:divBdr>
    </w:div>
    <w:div w:id="938876075">
      <w:marLeft w:val="640"/>
      <w:marRight w:val="0"/>
      <w:marTop w:val="0"/>
      <w:marBottom w:val="0"/>
      <w:divBdr>
        <w:top w:val="none" w:sz="0" w:space="0" w:color="auto"/>
        <w:left w:val="none" w:sz="0" w:space="0" w:color="auto"/>
        <w:bottom w:val="none" w:sz="0" w:space="0" w:color="auto"/>
        <w:right w:val="none" w:sz="0" w:space="0" w:color="auto"/>
      </w:divBdr>
    </w:div>
    <w:div w:id="939071986">
      <w:marLeft w:val="640"/>
      <w:marRight w:val="0"/>
      <w:marTop w:val="0"/>
      <w:marBottom w:val="0"/>
      <w:divBdr>
        <w:top w:val="none" w:sz="0" w:space="0" w:color="auto"/>
        <w:left w:val="none" w:sz="0" w:space="0" w:color="auto"/>
        <w:bottom w:val="none" w:sz="0" w:space="0" w:color="auto"/>
        <w:right w:val="none" w:sz="0" w:space="0" w:color="auto"/>
      </w:divBdr>
    </w:div>
    <w:div w:id="940533341">
      <w:marLeft w:val="640"/>
      <w:marRight w:val="0"/>
      <w:marTop w:val="0"/>
      <w:marBottom w:val="0"/>
      <w:divBdr>
        <w:top w:val="none" w:sz="0" w:space="0" w:color="auto"/>
        <w:left w:val="none" w:sz="0" w:space="0" w:color="auto"/>
        <w:bottom w:val="none" w:sz="0" w:space="0" w:color="auto"/>
        <w:right w:val="none" w:sz="0" w:space="0" w:color="auto"/>
      </w:divBdr>
    </w:div>
    <w:div w:id="941299514">
      <w:marLeft w:val="640"/>
      <w:marRight w:val="0"/>
      <w:marTop w:val="0"/>
      <w:marBottom w:val="0"/>
      <w:divBdr>
        <w:top w:val="none" w:sz="0" w:space="0" w:color="auto"/>
        <w:left w:val="none" w:sz="0" w:space="0" w:color="auto"/>
        <w:bottom w:val="none" w:sz="0" w:space="0" w:color="auto"/>
        <w:right w:val="none" w:sz="0" w:space="0" w:color="auto"/>
      </w:divBdr>
    </w:div>
    <w:div w:id="945772789">
      <w:marLeft w:val="640"/>
      <w:marRight w:val="0"/>
      <w:marTop w:val="0"/>
      <w:marBottom w:val="0"/>
      <w:divBdr>
        <w:top w:val="none" w:sz="0" w:space="0" w:color="auto"/>
        <w:left w:val="none" w:sz="0" w:space="0" w:color="auto"/>
        <w:bottom w:val="none" w:sz="0" w:space="0" w:color="auto"/>
        <w:right w:val="none" w:sz="0" w:space="0" w:color="auto"/>
      </w:divBdr>
    </w:div>
    <w:div w:id="947078787">
      <w:marLeft w:val="640"/>
      <w:marRight w:val="0"/>
      <w:marTop w:val="0"/>
      <w:marBottom w:val="0"/>
      <w:divBdr>
        <w:top w:val="none" w:sz="0" w:space="0" w:color="auto"/>
        <w:left w:val="none" w:sz="0" w:space="0" w:color="auto"/>
        <w:bottom w:val="none" w:sz="0" w:space="0" w:color="auto"/>
        <w:right w:val="none" w:sz="0" w:space="0" w:color="auto"/>
      </w:divBdr>
    </w:div>
    <w:div w:id="948244522">
      <w:marLeft w:val="640"/>
      <w:marRight w:val="0"/>
      <w:marTop w:val="0"/>
      <w:marBottom w:val="0"/>
      <w:divBdr>
        <w:top w:val="none" w:sz="0" w:space="0" w:color="auto"/>
        <w:left w:val="none" w:sz="0" w:space="0" w:color="auto"/>
        <w:bottom w:val="none" w:sz="0" w:space="0" w:color="auto"/>
        <w:right w:val="none" w:sz="0" w:space="0" w:color="auto"/>
      </w:divBdr>
    </w:div>
    <w:div w:id="951058611">
      <w:marLeft w:val="640"/>
      <w:marRight w:val="0"/>
      <w:marTop w:val="0"/>
      <w:marBottom w:val="0"/>
      <w:divBdr>
        <w:top w:val="none" w:sz="0" w:space="0" w:color="auto"/>
        <w:left w:val="none" w:sz="0" w:space="0" w:color="auto"/>
        <w:bottom w:val="none" w:sz="0" w:space="0" w:color="auto"/>
        <w:right w:val="none" w:sz="0" w:space="0" w:color="auto"/>
      </w:divBdr>
    </w:div>
    <w:div w:id="952782060">
      <w:marLeft w:val="640"/>
      <w:marRight w:val="0"/>
      <w:marTop w:val="0"/>
      <w:marBottom w:val="0"/>
      <w:divBdr>
        <w:top w:val="none" w:sz="0" w:space="0" w:color="auto"/>
        <w:left w:val="none" w:sz="0" w:space="0" w:color="auto"/>
        <w:bottom w:val="none" w:sz="0" w:space="0" w:color="auto"/>
        <w:right w:val="none" w:sz="0" w:space="0" w:color="auto"/>
      </w:divBdr>
    </w:div>
    <w:div w:id="954600027">
      <w:bodyDiv w:val="1"/>
      <w:marLeft w:val="0"/>
      <w:marRight w:val="0"/>
      <w:marTop w:val="0"/>
      <w:marBottom w:val="0"/>
      <w:divBdr>
        <w:top w:val="none" w:sz="0" w:space="0" w:color="auto"/>
        <w:left w:val="none" w:sz="0" w:space="0" w:color="auto"/>
        <w:bottom w:val="none" w:sz="0" w:space="0" w:color="auto"/>
        <w:right w:val="none" w:sz="0" w:space="0" w:color="auto"/>
      </w:divBdr>
    </w:div>
    <w:div w:id="955872974">
      <w:marLeft w:val="640"/>
      <w:marRight w:val="0"/>
      <w:marTop w:val="0"/>
      <w:marBottom w:val="0"/>
      <w:divBdr>
        <w:top w:val="none" w:sz="0" w:space="0" w:color="auto"/>
        <w:left w:val="none" w:sz="0" w:space="0" w:color="auto"/>
        <w:bottom w:val="none" w:sz="0" w:space="0" w:color="auto"/>
        <w:right w:val="none" w:sz="0" w:space="0" w:color="auto"/>
      </w:divBdr>
    </w:div>
    <w:div w:id="956565330">
      <w:marLeft w:val="640"/>
      <w:marRight w:val="0"/>
      <w:marTop w:val="0"/>
      <w:marBottom w:val="0"/>
      <w:divBdr>
        <w:top w:val="none" w:sz="0" w:space="0" w:color="auto"/>
        <w:left w:val="none" w:sz="0" w:space="0" w:color="auto"/>
        <w:bottom w:val="none" w:sz="0" w:space="0" w:color="auto"/>
        <w:right w:val="none" w:sz="0" w:space="0" w:color="auto"/>
      </w:divBdr>
    </w:div>
    <w:div w:id="957024166">
      <w:marLeft w:val="640"/>
      <w:marRight w:val="0"/>
      <w:marTop w:val="0"/>
      <w:marBottom w:val="0"/>
      <w:divBdr>
        <w:top w:val="none" w:sz="0" w:space="0" w:color="auto"/>
        <w:left w:val="none" w:sz="0" w:space="0" w:color="auto"/>
        <w:bottom w:val="none" w:sz="0" w:space="0" w:color="auto"/>
        <w:right w:val="none" w:sz="0" w:space="0" w:color="auto"/>
      </w:divBdr>
    </w:div>
    <w:div w:id="959871786">
      <w:marLeft w:val="640"/>
      <w:marRight w:val="0"/>
      <w:marTop w:val="0"/>
      <w:marBottom w:val="0"/>
      <w:divBdr>
        <w:top w:val="none" w:sz="0" w:space="0" w:color="auto"/>
        <w:left w:val="none" w:sz="0" w:space="0" w:color="auto"/>
        <w:bottom w:val="none" w:sz="0" w:space="0" w:color="auto"/>
        <w:right w:val="none" w:sz="0" w:space="0" w:color="auto"/>
      </w:divBdr>
    </w:div>
    <w:div w:id="961810998">
      <w:marLeft w:val="640"/>
      <w:marRight w:val="0"/>
      <w:marTop w:val="0"/>
      <w:marBottom w:val="0"/>
      <w:divBdr>
        <w:top w:val="none" w:sz="0" w:space="0" w:color="auto"/>
        <w:left w:val="none" w:sz="0" w:space="0" w:color="auto"/>
        <w:bottom w:val="none" w:sz="0" w:space="0" w:color="auto"/>
        <w:right w:val="none" w:sz="0" w:space="0" w:color="auto"/>
      </w:divBdr>
    </w:div>
    <w:div w:id="965083860">
      <w:marLeft w:val="640"/>
      <w:marRight w:val="0"/>
      <w:marTop w:val="0"/>
      <w:marBottom w:val="0"/>
      <w:divBdr>
        <w:top w:val="none" w:sz="0" w:space="0" w:color="auto"/>
        <w:left w:val="none" w:sz="0" w:space="0" w:color="auto"/>
        <w:bottom w:val="none" w:sz="0" w:space="0" w:color="auto"/>
        <w:right w:val="none" w:sz="0" w:space="0" w:color="auto"/>
      </w:divBdr>
    </w:div>
    <w:div w:id="966198105">
      <w:marLeft w:val="640"/>
      <w:marRight w:val="0"/>
      <w:marTop w:val="0"/>
      <w:marBottom w:val="0"/>
      <w:divBdr>
        <w:top w:val="none" w:sz="0" w:space="0" w:color="auto"/>
        <w:left w:val="none" w:sz="0" w:space="0" w:color="auto"/>
        <w:bottom w:val="none" w:sz="0" w:space="0" w:color="auto"/>
        <w:right w:val="none" w:sz="0" w:space="0" w:color="auto"/>
      </w:divBdr>
    </w:div>
    <w:div w:id="969282999">
      <w:marLeft w:val="640"/>
      <w:marRight w:val="0"/>
      <w:marTop w:val="0"/>
      <w:marBottom w:val="0"/>
      <w:divBdr>
        <w:top w:val="none" w:sz="0" w:space="0" w:color="auto"/>
        <w:left w:val="none" w:sz="0" w:space="0" w:color="auto"/>
        <w:bottom w:val="none" w:sz="0" w:space="0" w:color="auto"/>
        <w:right w:val="none" w:sz="0" w:space="0" w:color="auto"/>
      </w:divBdr>
    </w:div>
    <w:div w:id="970592850">
      <w:marLeft w:val="640"/>
      <w:marRight w:val="0"/>
      <w:marTop w:val="0"/>
      <w:marBottom w:val="0"/>
      <w:divBdr>
        <w:top w:val="none" w:sz="0" w:space="0" w:color="auto"/>
        <w:left w:val="none" w:sz="0" w:space="0" w:color="auto"/>
        <w:bottom w:val="none" w:sz="0" w:space="0" w:color="auto"/>
        <w:right w:val="none" w:sz="0" w:space="0" w:color="auto"/>
      </w:divBdr>
    </w:div>
    <w:div w:id="970666777">
      <w:marLeft w:val="640"/>
      <w:marRight w:val="0"/>
      <w:marTop w:val="0"/>
      <w:marBottom w:val="0"/>
      <w:divBdr>
        <w:top w:val="none" w:sz="0" w:space="0" w:color="auto"/>
        <w:left w:val="none" w:sz="0" w:space="0" w:color="auto"/>
        <w:bottom w:val="none" w:sz="0" w:space="0" w:color="auto"/>
        <w:right w:val="none" w:sz="0" w:space="0" w:color="auto"/>
      </w:divBdr>
    </w:div>
    <w:div w:id="972059970">
      <w:marLeft w:val="640"/>
      <w:marRight w:val="0"/>
      <w:marTop w:val="0"/>
      <w:marBottom w:val="0"/>
      <w:divBdr>
        <w:top w:val="none" w:sz="0" w:space="0" w:color="auto"/>
        <w:left w:val="none" w:sz="0" w:space="0" w:color="auto"/>
        <w:bottom w:val="none" w:sz="0" w:space="0" w:color="auto"/>
        <w:right w:val="none" w:sz="0" w:space="0" w:color="auto"/>
      </w:divBdr>
    </w:div>
    <w:div w:id="972828963">
      <w:marLeft w:val="640"/>
      <w:marRight w:val="0"/>
      <w:marTop w:val="0"/>
      <w:marBottom w:val="0"/>
      <w:divBdr>
        <w:top w:val="none" w:sz="0" w:space="0" w:color="auto"/>
        <w:left w:val="none" w:sz="0" w:space="0" w:color="auto"/>
        <w:bottom w:val="none" w:sz="0" w:space="0" w:color="auto"/>
        <w:right w:val="none" w:sz="0" w:space="0" w:color="auto"/>
      </w:divBdr>
    </w:div>
    <w:div w:id="977761497">
      <w:marLeft w:val="640"/>
      <w:marRight w:val="0"/>
      <w:marTop w:val="0"/>
      <w:marBottom w:val="0"/>
      <w:divBdr>
        <w:top w:val="none" w:sz="0" w:space="0" w:color="auto"/>
        <w:left w:val="none" w:sz="0" w:space="0" w:color="auto"/>
        <w:bottom w:val="none" w:sz="0" w:space="0" w:color="auto"/>
        <w:right w:val="none" w:sz="0" w:space="0" w:color="auto"/>
      </w:divBdr>
    </w:div>
    <w:div w:id="979768401">
      <w:marLeft w:val="640"/>
      <w:marRight w:val="0"/>
      <w:marTop w:val="0"/>
      <w:marBottom w:val="0"/>
      <w:divBdr>
        <w:top w:val="none" w:sz="0" w:space="0" w:color="auto"/>
        <w:left w:val="none" w:sz="0" w:space="0" w:color="auto"/>
        <w:bottom w:val="none" w:sz="0" w:space="0" w:color="auto"/>
        <w:right w:val="none" w:sz="0" w:space="0" w:color="auto"/>
      </w:divBdr>
    </w:div>
    <w:div w:id="980694533">
      <w:marLeft w:val="640"/>
      <w:marRight w:val="0"/>
      <w:marTop w:val="0"/>
      <w:marBottom w:val="0"/>
      <w:divBdr>
        <w:top w:val="none" w:sz="0" w:space="0" w:color="auto"/>
        <w:left w:val="none" w:sz="0" w:space="0" w:color="auto"/>
        <w:bottom w:val="none" w:sz="0" w:space="0" w:color="auto"/>
        <w:right w:val="none" w:sz="0" w:space="0" w:color="auto"/>
      </w:divBdr>
    </w:div>
    <w:div w:id="980772557">
      <w:marLeft w:val="640"/>
      <w:marRight w:val="0"/>
      <w:marTop w:val="0"/>
      <w:marBottom w:val="0"/>
      <w:divBdr>
        <w:top w:val="none" w:sz="0" w:space="0" w:color="auto"/>
        <w:left w:val="none" w:sz="0" w:space="0" w:color="auto"/>
        <w:bottom w:val="none" w:sz="0" w:space="0" w:color="auto"/>
        <w:right w:val="none" w:sz="0" w:space="0" w:color="auto"/>
      </w:divBdr>
    </w:div>
    <w:div w:id="981810149">
      <w:marLeft w:val="640"/>
      <w:marRight w:val="0"/>
      <w:marTop w:val="0"/>
      <w:marBottom w:val="0"/>
      <w:divBdr>
        <w:top w:val="none" w:sz="0" w:space="0" w:color="auto"/>
        <w:left w:val="none" w:sz="0" w:space="0" w:color="auto"/>
        <w:bottom w:val="none" w:sz="0" w:space="0" w:color="auto"/>
        <w:right w:val="none" w:sz="0" w:space="0" w:color="auto"/>
      </w:divBdr>
    </w:div>
    <w:div w:id="982583807">
      <w:marLeft w:val="640"/>
      <w:marRight w:val="0"/>
      <w:marTop w:val="0"/>
      <w:marBottom w:val="0"/>
      <w:divBdr>
        <w:top w:val="none" w:sz="0" w:space="0" w:color="auto"/>
        <w:left w:val="none" w:sz="0" w:space="0" w:color="auto"/>
        <w:bottom w:val="none" w:sz="0" w:space="0" w:color="auto"/>
        <w:right w:val="none" w:sz="0" w:space="0" w:color="auto"/>
      </w:divBdr>
    </w:div>
    <w:div w:id="983122042">
      <w:marLeft w:val="640"/>
      <w:marRight w:val="0"/>
      <w:marTop w:val="0"/>
      <w:marBottom w:val="0"/>
      <w:divBdr>
        <w:top w:val="none" w:sz="0" w:space="0" w:color="auto"/>
        <w:left w:val="none" w:sz="0" w:space="0" w:color="auto"/>
        <w:bottom w:val="none" w:sz="0" w:space="0" w:color="auto"/>
        <w:right w:val="none" w:sz="0" w:space="0" w:color="auto"/>
      </w:divBdr>
    </w:div>
    <w:div w:id="983897632">
      <w:marLeft w:val="640"/>
      <w:marRight w:val="0"/>
      <w:marTop w:val="0"/>
      <w:marBottom w:val="0"/>
      <w:divBdr>
        <w:top w:val="none" w:sz="0" w:space="0" w:color="auto"/>
        <w:left w:val="none" w:sz="0" w:space="0" w:color="auto"/>
        <w:bottom w:val="none" w:sz="0" w:space="0" w:color="auto"/>
        <w:right w:val="none" w:sz="0" w:space="0" w:color="auto"/>
      </w:divBdr>
    </w:div>
    <w:div w:id="986856931">
      <w:marLeft w:val="640"/>
      <w:marRight w:val="0"/>
      <w:marTop w:val="0"/>
      <w:marBottom w:val="0"/>
      <w:divBdr>
        <w:top w:val="none" w:sz="0" w:space="0" w:color="auto"/>
        <w:left w:val="none" w:sz="0" w:space="0" w:color="auto"/>
        <w:bottom w:val="none" w:sz="0" w:space="0" w:color="auto"/>
        <w:right w:val="none" w:sz="0" w:space="0" w:color="auto"/>
      </w:divBdr>
    </w:div>
    <w:div w:id="988048288">
      <w:marLeft w:val="640"/>
      <w:marRight w:val="0"/>
      <w:marTop w:val="0"/>
      <w:marBottom w:val="0"/>
      <w:divBdr>
        <w:top w:val="none" w:sz="0" w:space="0" w:color="auto"/>
        <w:left w:val="none" w:sz="0" w:space="0" w:color="auto"/>
        <w:bottom w:val="none" w:sz="0" w:space="0" w:color="auto"/>
        <w:right w:val="none" w:sz="0" w:space="0" w:color="auto"/>
      </w:divBdr>
    </w:div>
    <w:div w:id="989745461">
      <w:marLeft w:val="640"/>
      <w:marRight w:val="0"/>
      <w:marTop w:val="0"/>
      <w:marBottom w:val="0"/>
      <w:divBdr>
        <w:top w:val="none" w:sz="0" w:space="0" w:color="auto"/>
        <w:left w:val="none" w:sz="0" w:space="0" w:color="auto"/>
        <w:bottom w:val="none" w:sz="0" w:space="0" w:color="auto"/>
        <w:right w:val="none" w:sz="0" w:space="0" w:color="auto"/>
      </w:divBdr>
    </w:div>
    <w:div w:id="990140593">
      <w:marLeft w:val="640"/>
      <w:marRight w:val="0"/>
      <w:marTop w:val="0"/>
      <w:marBottom w:val="0"/>
      <w:divBdr>
        <w:top w:val="none" w:sz="0" w:space="0" w:color="auto"/>
        <w:left w:val="none" w:sz="0" w:space="0" w:color="auto"/>
        <w:bottom w:val="none" w:sz="0" w:space="0" w:color="auto"/>
        <w:right w:val="none" w:sz="0" w:space="0" w:color="auto"/>
      </w:divBdr>
    </w:div>
    <w:div w:id="991326855">
      <w:marLeft w:val="640"/>
      <w:marRight w:val="0"/>
      <w:marTop w:val="0"/>
      <w:marBottom w:val="0"/>
      <w:divBdr>
        <w:top w:val="none" w:sz="0" w:space="0" w:color="auto"/>
        <w:left w:val="none" w:sz="0" w:space="0" w:color="auto"/>
        <w:bottom w:val="none" w:sz="0" w:space="0" w:color="auto"/>
        <w:right w:val="none" w:sz="0" w:space="0" w:color="auto"/>
      </w:divBdr>
    </w:div>
    <w:div w:id="998926748">
      <w:marLeft w:val="640"/>
      <w:marRight w:val="0"/>
      <w:marTop w:val="0"/>
      <w:marBottom w:val="0"/>
      <w:divBdr>
        <w:top w:val="none" w:sz="0" w:space="0" w:color="auto"/>
        <w:left w:val="none" w:sz="0" w:space="0" w:color="auto"/>
        <w:bottom w:val="none" w:sz="0" w:space="0" w:color="auto"/>
        <w:right w:val="none" w:sz="0" w:space="0" w:color="auto"/>
      </w:divBdr>
    </w:div>
    <w:div w:id="1004825648">
      <w:marLeft w:val="640"/>
      <w:marRight w:val="0"/>
      <w:marTop w:val="0"/>
      <w:marBottom w:val="0"/>
      <w:divBdr>
        <w:top w:val="none" w:sz="0" w:space="0" w:color="auto"/>
        <w:left w:val="none" w:sz="0" w:space="0" w:color="auto"/>
        <w:bottom w:val="none" w:sz="0" w:space="0" w:color="auto"/>
        <w:right w:val="none" w:sz="0" w:space="0" w:color="auto"/>
      </w:divBdr>
    </w:div>
    <w:div w:id="1005061746">
      <w:marLeft w:val="640"/>
      <w:marRight w:val="0"/>
      <w:marTop w:val="0"/>
      <w:marBottom w:val="0"/>
      <w:divBdr>
        <w:top w:val="none" w:sz="0" w:space="0" w:color="auto"/>
        <w:left w:val="none" w:sz="0" w:space="0" w:color="auto"/>
        <w:bottom w:val="none" w:sz="0" w:space="0" w:color="auto"/>
        <w:right w:val="none" w:sz="0" w:space="0" w:color="auto"/>
      </w:divBdr>
    </w:div>
    <w:div w:id="1011368820">
      <w:marLeft w:val="640"/>
      <w:marRight w:val="0"/>
      <w:marTop w:val="0"/>
      <w:marBottom w:val="0"/>
      <w:divBdr>
        <w:top w:val="none" w:sz="0" w:space="0" w:color="auto"/>
        <w:left w:val="none" w:sz="0" w:space="0" w:color="auto"/>
        <w:bottom w:val="none" w:sz="0" w:space="0" w:color="auto"/>
        <w:right w:val="none" w:sz="0" w:space="0" w:color="auto"/>
      </w:divBdr>
    </w:div>
    <w:div w:id="1011907770">
      <w:marLeft w:val="640"/>
      <w:marRight w:val="0"/>
      <w:marTop w:val="0"/>
      <w:marBottom w:val="0"/>
      <w:divBdr>
        <w:top w:val="none" w:sz="0" w:space="0" w:color="auto"/>
        <w:left w:val="none" w:sz="0" w:space="0" w:color="auto"/>
        <w:bottom w:val="none" w:sz="0" w:space="0" w:color="auto"/>
        <w:right w:val="none" w:sz="0" w:space="0" w:color="auto"/>
      </w:divBdr>
    </w:div>
    <w:div w:id="1013263995">
      <w:marLeft w:val="640"/>
      <w:marRight w:val="0"/>
      <w:marTop w:val="0"/>
      <w:marBottom w:val="0"/>
      <w:divBdr>
        <w:top w:val="none" w:sz="0" w:space="0" w:color="auto"/>
        <w:left w:val="none" w:sz="0" w:space="0" w:color="auto"/>
        <w:bottom w:val="none" w:sz="0" w:space="0" w:color="auto"/>
        <w:right w:val="none" w:sz="0" w:space="0" w:color="auto"/>
      </w:divBdr>
    </w:div>
    <w:div w:id="1015881435">
      <w:marLeft w:val="640"/>
      <w:marRight w:val="0"/>
      <w:marTop w:val="0"/>
      <w:marBottom w:val="0"/>
      <w:divBdr>
        <w:top w:val="none" w:sz="0" w:space="0" w:color="auto"/>
        <w:left w:val="none" w:sz="0" w:space="0" w:color="auto"/>
        <w:bottom w:val="none" w:sz="0" w:space="0" w:color="auto"/>
        <w:right w:val="none" w:sz="0" w:space="0" w:color="auto"/>
      </w:divBdr>
    </w:div>
    <w:div w:id="1018702765">
      <w:marLeft w:val="640"/>
      <w:marRight w:val="0"/>
      <w:marTop w:val="0"/>
      <w:marBottom w:val="0"/>
      <w:divBdr>
        <w:top w:val="none" w:sz="0" w:space="0" w:color="auto"/>
        <w:left w:val="none" w:sz="0" w:space="0" w:color="auto"/>
        <w:bottom w:val="none" w:sz="0" w:space="0" w:color="auto"/>
        <w:right w:val="none" w:sz="0" w:space="0" w:color="auto"/>
      </w:divBdr>
    </w:div>
    <w:div w:id="1019505440">
      <w:marLeft w:val="640"/>
      <w:marRight w:val="0"/>
      <w:marTop w:val="0"/>
      <w:marBottom w:val="0"/>
      <w:divBdr>
        <w:top w:val="none" w:sz="0" w:space="0" w:color="auto"/>
        <w:left w:val="none" w:sz="0" w:space="0" w:color="auto"/>
        <w:bottom w:val="none" w:sz="0" w:space="0" w:color="auto"/>
        <w:right w:val="none" w:sz="0" w:space="0" w:color="auto"/>
      </w:divBdr>
    </w:div>
    <w:div w:id="1020007689">
      <w:marLeft w:val="640"/>
      <w:marRight w:val="0"/>
      <w:marTop w:val="0"/>
      <w:marBottom w:val="0"/>
      <w:divBdr>
        <w:top w:val="none" w:sz="0" w:space="0" w:color="auto"/>
        <w:left w:val="none" w:sz="0" w:space="0" w:color="auto"/>
        <w:bottom w:val="none" w:sz="0" w:space="0" w:color="auto"/>
        <w:right w:val="none" w:sz="0" w:space="0" w:color="auto"/>
      </w:divBdr>
    </w:div>
    <w:div w:id="1023432873">
      <w:marLeft w:val="640"/>
      <w:marRight w:val="0"/>
      <w:marTop w:val="0"/>
      <w:marBottom w:val="0"/>
      <w:divBdr>
        <w:top w:val="none" w:sz="0" w:space="0" w:color="auto"/>
        <w:left w:val="none" w:sz="0" w:space="0" w:color="auto"/>
        <w:bottom w:val="none" w:sz="0" w:space="0" w:color="auto"/>
        <w:right w:val="none" w:sz="0" w:space="0" w:color="auto"/>
      </w:divBdr>
    </w:div>
    <w:div w:id="1024021281">
      <w:marLeft w:val="640"/>
      <w:marRight w:val="0"/>
      <w:marTop w:val="0"/>
      <w:marBottom w:val="0"/>
      <w:divBdr>
        <w:top w:val="none" w:sz="0" w:space="0" w:color="auto"/>
        <w:left w:val="none" w:sz="0" w:space="0" w:color="auto"/>
        <w:bottom w:val="none" w:sz="0" w:space="0" w:color="auto"/>
        <w:right w:val="none" w:sz="0" w:space="0" w:color="auto"/>
      </w:divBdr>
    </w:div>
    <w:div w:id="1027413099">
      <w:marLeft w:val="640"/>
      <w:marRight w:val="0"/>
      <w:marTop w:val="0"/>
      <w:marBottom w:val="0"/>
      <w:divBdr>
        <w:top w:val="none" w:sz="0" w:space="0" w:color="auto"/>
        <w:left w:val="none" w:sz="0" w:space="0" w:color="auto"/>
        <w:bottom w:val="none" w:sz="0" w:space="0" w:color="auto"/>
        <w:right w:val="none" w:sz="0" w:space="0" w:color="auto"/>
      </w:divBdr>
    </w:div>
    <w:div w:id="1032144276">
      <w:marLeft w:val="640"/>
      <w:marRight w:val="0"/>
      <w:marTop w:val="0"/>
      <w:marBottom w:val="0"/>
      <w:divBdr>
        <w:top w:val="none" w:sz="0" w:space="0" w:color="auto"/>
        <w:left w:val="none" w:sz="0" w:space="0" w:color="auto"/>
        <w:bottom w:val="none" w:sz="0" w:space="0" w:color="auto"/>
        <w:right w:val="none" w:sz="0" w:space="0" w:color="auto"/>
      </w:divBdr>
    </w:div>
    <w:div w:id="1032724854">
      <w:marLeft w:val="640"/>
      <w:marRight w:val="0"/>
      <w:marTop w:val="0"/>
      <w:marBottom w:val="0"/>
      <w:divBdr>
        <w:top w:val="none" w:sz="0" w:space="0" w:color="auto"/>
        <w:left w:val="none" w:sz="0" w:space="0" w:color="auto"/>
        <w:bottom w:val="none" w:sz="0" w:space="0" w:color="auto"/>
        <w:right w:val="none" w:sz="0" w:space="0" w:color="auto"/>
      </w:divBdr>
    </w:div>
    <w:div w:id="1034042155">
      <w:marLeft w:val="640"/>
      <w:marRight w:val="0"/>
      <w:marTop w:val="0"/>
      <w:marBottom w:val="0"/>
      <w:divBdr>
        <w:top w:val="none" w:sz="0" w:space="0" w:color="auto"/>
        <w:left w:val="none" w:sz="0" w:space="0" w:color="auto"/>
        <w:bottom w:val="none" w:sz="0" w:space="0" w:color="auto"/>
        <w:right w:val="none" w:sz="0" w:space="0" w:color="auto"/>
      </w:divBdr>
    </w:div>
    <w:div w:id="1035428032">
      <w:marLeft w:val="640"/>
      <w:marRight w:val="0"/>
      <w:marTop w:val="0"/>
      <w:marBottom w:val="0"/>
      <w:divBdr>
        <w:top w:val="none" w:sz="0" w:space="0" w:color="auto"/>
        <w:left w:val="none" w:sz="0" w:space="0" w:color="auto"/>
        <w:bottom w:val="none" w:sz="0" w:space="0" w:color="auto"/>
        <w:right w:val="none" w:sz="0" w:space="0" w:color="auto"/>
      </w:divBdr>
    </w:div>
    <w:div w:id="1039746652">
      <w:marLeft w:val="640"/>
      <w:marRight w:val="0"/>
      <w:marTop w:val="0"/>
      <w:marBottom w:val="0"/>
      <w:divBdr>
        <w:top w:val="none" w:sz="0" w:space="0" w:color="auto"/>
        <w:left w:val="none" w:sz="0" w:space="0" w:color="auto"/>
        <w:bottom w:val="none" w:sz="0" w:space="0" w:color="auto"/>
        <w:right w:val="none" w:sz="0" w:space="0" w:color="auto"/>
      </w:divBdr>
    </w:div>
    <w:div w:id="1040013762">
      <w:marLeft w:val="640"/>
      <w:marRight w:val="0"/>
      <w:marTop w:val="0"/>
      <w:marBottom w:val="0"/>
      <w:divBdr>
        <w:top w:val="none" w:sz="0" w:space="0" w:color="auto"/>
        <w:left w:val="none" w:sz="0" w:space="0" w:color="auto"/>
        <w:bottom w:val="none" w:sz="0" w:space="0" w:color="auto"/>
        <w:right w:val="none" w:sz="0" w:space="0" w:color="auto"/>
      </w:divBdr>
    </w:div>
    <w:div w:id="1041594143">
      <w:marLeft w:val="640"/>
      <w:marRight w:val="0"/>
      <w:marTop w:val="0"/>
      <w:marBottom w:val="0"/>
      <w:divBdr>
        <w:top w:val="none" w:sz="0" w:space="0" w:color="auto"/>
        <w:left w:val="none" w:sz="0" w:space="0" w:color="auto"/>
        <w:bottom w:val="none" w:sz="0" w:space="0" w:color="auto"/>
        <w:right w:val="none" w:sz="0" w:space="0" w:color="auto"/>
      </w:divBdr>
    </w:div>
    <w:div w:id="1042554004">
      <w:marLeft w:val="640"/>
      <w:marRight w:val="0"/>
      <w:marTop w:val="0"/>
      <w:marBottom w:val="0"/>
      <w:divBdr>
        <w:top w:val="none" w:sz="0" w:space="0" w:color="auto"/>
        <w:left w:val="none" w:sz="0" w:space="0" w:color="auto"/>
        <w:bottom w:val="none" w:sz="0" w:space="0" w:color="auto"/>
        <w:right w:val="none" w:sz="0" w:space="0" w:color="auto"/>
      </w:divBdr>
    </w:div>
    <w:div w:id="1045301288">
      <w:marLeft w:val="640"/>
      <w:marRight w:val="0"/>
      <w:marTop w:val="0"/>
      <w:marBottom w:val="0"/>
      <w:divBdr>
        <w:top w:val="none" w:sz="0" w:space="0" w:color="auto"/>
        <w:left w:val="none" w:sz="0" w:space="0" w:color="auto"/>
        <w:bottom w:val="none" w:sz="0" w:space="0" w:color="auto"/>
        <w:right w:val="none" w:sz="0" w:space="0" w:color="auto"/>
      </w:divBdr>
    </w:div>
    <w:div w:id="1045638532">
      <w:marLeft w:val="640"/>
      <w:marRight w:val="0"/>
      <w:marTop w:val="0"/>
      <w:marBottom w:val="0"/>
      <w:divBdr>
        <w:top w:val="none" w:sz="0" w:space="0" w:color="auto"/>
        <w:left w:val="none" w:sz="0" w:space="0" w:color="auto"/>
        <w:bottom w:val="none" w:sz="0" w:space="0" w:color="auto"/>
        <w:right w:val="none" w:sz="0" w:space="0" w:color="auto"/>
      </w:divBdr>
    </w:div>
    <w:div w:id="1045720235">
      <w:marLeft w:val="640"/>
      <w:marRight w:val="0"/>
      <w:marTop w:val="0"/>
      <w:marBottom w:val="0"/>
      <w:divBdr>
        <w:top w:val="none" w:sz="0" w:space="0" w:color="auto"/>
        <w:left w:val="none" w:sz="0" w:space="0" w:color="auto"/>
        <w:bottom w:val="none" w:sz="0" w:space="0" w:color="auto"/>
        <w:right w:val="none" w:sz="0" w:space="0" w:color="auto"/>
      </w:divBdr>
    </w:div>
    <w:div w:id="1045830237">
      <w:marLeft w:val="640"/>
      <w:marRight w:val="0"/>
      <w:marTop w:val="0"/>
      <w:marBottom w:val="0"/>
      <w:divBdr>
        <w:top w:val="none" w:sz="0" w:space="0" w:color="auto"/>
        <w:left w:val="none" w:sz="0" w:space="0" w:color="auto"/>
        <w:bottom w:val="none" w:sz="0" w:space="0" w:color="auto"/>
        <w:right w:val="none" w:sz="0" w:space="0" w:color="auto"/>
      </w:divBdr>
    </w:div>
    <w:div w:id="1046567030">
      <w:marLeft w:val="640"/>
      <w:marRight w:val="0"/>
      <w:marTop w:val="0"/>
      <w:marBottom w:val="0"/>
      <w:divBdr>
        <w:top w:val="none" w:sz="0" w:space="0" w:color="auto"/>
        <w:left w:val="none" w:sz="0" w:space="0" w:color="auto"/>
        <w:bottom w:val="none" w:sz="0" w:space="0" w:color="auto"/>
        <w:right w:val="none" w:sz="0" w:space="0" w:color="auto"/>
      </w:divBdr>
    </w:div>
    <w:div w:id="1047224329">
      <w:marLeft w:val="640"/>
      <w:marRight w:val="0"/>
      <w:marTop w:val="0"/>
      <w:marBottom w:val="0"/>
      <w:divBdr>
        <w:top w:val="none" w:sz="0" w:space="0" w:color="auto"/>
        <w:left w:val="none" w:sz="0" w:space="0" w:color="auto"/>
        <w:bottom w:val="none" w:sz="0" w:space="0" w:color="auto"/>
        <w:right w:val="none" w:sz="0" w:space="0" w:color="auto"/>
      </w:divBdr>
    </w:div>
    <w:div w:id="1050689119">
      <w:marLeft w:val="640"/>
      <w:marRight w:val="0"/>
      <w:marTop w:val="0"/>
      <w:marBottom w:val="0"/>
      <w:divBdr>
        <w:top w:val="none" w:sz="0" w:space="0" w:color="auto"/>
        <w:left w:val="none" w:sz="0" w:space="0" w:color="auto"/>
        <w:bottom w:val="none" w:sz="0" w:space="0" w:color="auto"/>
        <w:right w:val="none" w:sz="0" w:space="0" w:color="auto"/>
      </w:divBdr>
    </w:div>
    <w:div w:id="1051926718">
      <w:marLeft w:val="640"/>
      <w:marRight w:val="0"/>
      <w:marTop w:val="0"/>
      <w:marBottom w:val="0"/>
      <w:divBdr>
        <w:top w:val="none" w:sz="0" w:space="0" w:color="auto"/>
        <w:left w:val="none" w:sz="0" w:space="0" w:color="auto"/>
        <w:bottom w:val="none" w:sz="0" w:space="0" w:color="auto"/>
        <w:right w:val="none" w:sz="0" w:space="0" w:color="auto"/>
      </w:divBdr>
    </w:div>
    <w:div w:id="1052581165">
      <w:marLeft w:val="640"/>
      <w:marRight w:val="0"/>
      <w:marTop w:val="0"/>
      <w:marBottom w:val="0"/>
      <w:divBdr>
        <w:top w:val="none" w:sz="0" w:space="0" w:color="auto"/>
        <w:left w:val="none" w:sz="0" w:space="0" w:color="auto"/>
        <w:bottom w:val="none" w:sz="0" w:space="0" w:color="auto"/>
        <w:right w:val="none" w:sz="0" w:space="0" w:color="auto"/>
      </w:divBdr>
    </w:div>
    <w:div w:id="1053427235">
      <w:marLeft w:val="640"/>
      <w:marRight w:val="0"/>
      <w:marTop w:val="0"/>
      <w:marBottom w:val="0"/>
      <w:divBdr>
        <w:top w:val="none" w:sz="0" w:space="0" w:color="auto"/>
        <w:left w:val="none" w:sz="0" w:space="0" w:color="auto"/>
        <w:bottom w:val="none" w:sz="0" w:space="0" w:color="auto"/>
        <w:right w:val="none" w:sz="0" w:space="0" w:color="auto"/>
      </w:divBdr>
    </w:div>
    <w:div w:id="1055666311">
      <w:marLeft w:val="640"/>
      <w:marRight w:val="0"/>
      <w:marTop w:val="0"/>
      <w:marBottom w:val="0"/>
      <w:divBdr>
        <w:top w:val="none" w:sz="0" w:space="0" w:color="auto"/>
        <w:left w:val="none" w:sz="0" w:space="0" w:color="auto"/>
        <w:bottom w:val="none" w:sz="0" w:space="0" w:color="auto"/>
        <w:right w:val="none" w:sz="0" w:space="0" w:color="auto"/>
      </w:divBdr>
    </w:div>
    <w:div w:id="1057436127">
      <w:marLeft w:val="640"/>
      <w:marRight w:val="0"/>
      <w:marTop w:val="0"/>
      <w:marBottom w:val="0"/>
      <w:divBdr>
        <w:top w:val="none" w:sz="0" w:space="0" w:color="auto"/>
        <w:left w:val="none" w:sz="0" w:space="0" w:color="auto"/>
        <w:bottom w:val="none" w:sz="0" w:space="0" w:color="auto"/>
        <w:right w:val="none" w:sz="0" w:space="0" w:color="auto"/>
      </w:divBdr>
    </w:div>
    <w:div w:id="1057826191">
      <w:marLeft w:val="640"/>
      <w:marRight w:val="0"/>
      <w:marTop w:val="0"/>
      <w:marBottom w:val="0"/>
      <w:divBdr>
        <w:top w:val="none" w:sz="0" w:space="0" w:color="auto"/>
        <w:left w:val="none" w:sz="0" w:space="0" w:color="auto"/>
        <w:bottom w:val="none" w:sz="0" w:space="0" w:color="auto"/>
        <w:right w:val="none" w:sz="0" w:space="0" w:color="auto"/>
      </w:divBdr>
    </w:div>
    <w:div w:id="1058171341">
      <w:marLeft w:val="640"/>
      <w:marRight w:val="0"/>
      <w:marTop w:val="0"/>
      <w:marBottom w:val="0"/>
      <w:divBdr>
        <w:top w:val="none" w:sz="0" w:space="0" w:color="auto"/>
        <w:left w:val="none" w:sz="0" w:space="0" w:color="auto"/>
        <w:bottom w:val="none" w:sz="0" w:space="0" w:color="auto"/>
        <w:right w:val="none" w:sz="0" w:space="0" w:color="auto"/>
      </w:divBdr>
    </w:div>
    <w:div w:id="1058671879">
      <w:marLeft w:val="640"/>
      <w:marRight w:val="0"/>
      <w:marTop w:val="0"/>
      <w:marBottom w:val="0"/>
      <w:divBdr>
        <w:top w:val="none" w:sz="0" w:space="0" w:color="auto"/>
        <w:left w:val="none" w:sz="0" w:space="0" w:color="auto"/>
        <w:bottom w:val="none" w:sz="0" w:space="0" w:color="auto"/>
        <w:right w:val="none" w:sz="0" w:space="0" w:color="auto"/>
      </w:divBdr>
    </w:div>
    <w:div w:id="1059128519">
      <w:marLeft w:val="640"/>
      <w:marRight w:val="0"/>
      <w:marTop w:val="0"/>
      <w:marBottom w:val="0"/>
      <w:divBdr>
        <w:top w:val="none" w:sz="0" w:space="0" w:color="auto"/>
        <w:left w:val="none" w:sz="0" w:space="0" w:color="auto"/>
        <w:bottom w:val="none" w:sz="0" w:space="0" w:color="auto"/>
        <w:right w:val="none" w:sz="0" w:space="0" w:color="auto"/>
      </w:divBdr>
    </w:div>
    <w:div w:id="1061755573">
      <w:marLeft w:val="640"/>
      <w:marRight w:val="0"/>
      <w:marTop w:val="0"/>
      <w:marBottom w:val="0"/>
      <w:divBdr>
        <w:top w:val="none" w:sz="0" w:space="0" w:color="auto"/>
        <w:left w:val="none" w:sz="0" w:space="0" w:color="auto"/>
        <w:bottom w:val="none" w:sz="0" w:space="0" w:color="auto"/>
        <w:right w:val="none" w:sz="0" w:space="0" w:color="auto"/>
      </w:divBdr>
    </w:div>
    <w:div w:id="1064567742">
      <w:marLeft w:val="640"/>
      <w:marRight w:val="0"/>
      <w:marTop w:val="0"/>
      <w:marBottom w:val="0"/>
      <w:divBdr>
        <w:top w:val="none" w:sz="0" w:space="0" w:color="auto"/>
        <w:left w:val="none" w:sz="0" w:space="0" w:color="auto"/>
        <w:bottom w:val="none" w:sz="0" w:space="0" w:color="auto"/>
        <w:right w:val="none" w:sz="0" w:space="0" w:color="auto"/>
      </w:divBdr>
    </w:div>
    <w:div w:id="1064717233">
      <w:marLeft w:val="640"/>
      <w:marRight w:val="0"/>
      <w:marTop w:val="0"/>
      <w:marBottom w:val="0"/>
      <w:divBdr>
        <w:top w:val="none" w:sz="0" w:space="0" w:color="auto"/>
        <w:left w:val="none" w:sz="0" w:space="0" w:color="auto"/>
        <w:bottom w:val="none" w:sz="0" w:space="0" w:color="auto"/>
        <w:right w:val="none" w:sz="0" w:space="0" w:color="auto"/>
      </w:divBdr>
    </w:div>
    <w:div w:id="1066538317">
      <w:marLeft w:val="640"/>
      <w:marRight w:val="0"/>
      <w:marTop w:val="0"/>
      <w:marBottom w:val="0"/>
      <w:divBdr>
        <w:top w:val="none" w:sz="0" w:space="0" w:color="auto"/>
        <w:left w:val="none" w:sz="0" w:space="0" w:color="auto"/>
        <w:bottom w:val="none" w:sz="0" w:space="0" w:color="auto"/>
        <w:right w:val="none" w:sz="0" w:space="0" w:color="auto"/>
      </w:divBdr>
    </w:div>
    <w:div w:id="1066684773">
      <w:marLeft w:val="640"/>
      <w:marRight w:val="0"/>
      <w:marTop w:val="0"/>
      <w:marBottom w:val="0"/>
      <w:divBdr>
        <w:top w:val="none" w:sz="0" w:space="0" w:color="auto"/>
        <w:left w:val="none" w:sz="0" w:space="0" w:color="auto"/>
        <w:bottom w:val="none" w:sz="0" w:space="0" w:color="auto"/>
        <w:right w:val="none" w:sz="0" w:space="0" w:color="auto"/>
      </w:divBdr>
    </w:div>
    <w:div w:id="1066731947">
      <w:marLeft w:val="640"/>
      <w:marRight w:val="0"/>
      <w:marTop w:val="0"/>
      <w:marBottom w:val="0"/>
      <w:divBdr>
        <w:top w:val="none" w:sz="0" w:space="0" w:color="auto"/>
        <w:left w:val="none" w:sz="0" w:space="0" w:color="auto"/>
        <w:bottom w:val="none" w:sz="0" w:space="0" w:color="auto"/>
        <w:right w:val="none" w:sz="0" w:space="0" w:color="auto"/>
      </w:divBdr>
    </w:div>
    <w:div w:id="1069036227">
      <w:marLeft w:val="640"/>
      <w:marRight w:val="0"/>
      <w:marTop w:val="0"/>
      <w:marBottom w:val="0"/>
      <w:divBdr>
        <w:top w:val="none" w:sz="0" w:space="0" w:color="auto"/>
        <w:left w:val="none" w:sz="0" w:space="0" w:color="auto"/>
        <w:bottom w:val="none" w:sz="0" w:space="0" w:color="auto"/>
        <w:right w:val="none" w:sz="0" w:space="0" w:color="auto"/>
      </w:divBdr>
    </w:div>
    <w:div w:id="1071729223">
      <w:marLeft w:val="640"/>
      <w:marRight w:val="0"/>
      <w:marTop w:val="0"/>
      <w:marBottom w:val="0"/>
      <w:divBdr>
        <w:top w:val="none" w:sz="0" w:space="0" w:color="auto"/>
        <w:left w:val="none" w:sz="0" w:space="0" w:color="auto"/>
        <w:bottom w:val="none" w:sz="0" w:space="0" w:color="auto"/>
        <w:right w:val="none" w:sz="0" w:space="0" w:color="auto"/>
      </w:divBdr>
    </w:div>
    <w:div w:id="1071737054">
      <w:marLeft w:val="640"/>
      <w:marRight w:val="0"/>
      <w:marTop w:val="0"/>
      <w:marBottom w:val="0"/>
      <w:divBdr>
        <w:top w:val="none" w:sz="0" w:space="0" w:color="auto"/>
        <w:left w:val="none" w:sz="0" w:space="0" w:color="auto"/>
        <w:bottom w:val="none" w:sz="0" w:space="0" w:color="auto"/>
        <w:right w:val="none" w:sz="0" w:space="0" w:color="auto"/>
      </w:divBdr>
    </w:div>
    <w:div w:id="1072893077">
      <w:marLeft w:val="640"/>
      <w:marRight w:val="0"/>
      <w:marTop w:val="0"/>
      <w:marBottom w:val="0"/>
      <w:divBdr>
        <w:top w:val="none" w:sz="0" w:space="0" w:color="auto"/>
        <w:left w:val="none" w:sz="0" w:space="0" w:color="auto"/>
        <w:bottom w:val="none" w:sz="0" w:space="0" w:color="auto"/>
        <w:right w:val="none" w:sz="0" w:space="0" w:color="auto"/>
      </w:divBdr>
    </w:div>
    <w:div w:id="1072966795">
      <w:marLeft w:val="640"/>
      <w:marRight w:val="0"/>
      <w:marTop w:val="0"/>
      <w:marBottom w:val="0"/>
      <w:divBdr>
        <w:top w:val="none" w:sz="0" w:space="0" w:color="auto"/>
        <w:left w:val="none" w:sz="0" w:space="0" w:color="auto"/>
        <w:bottom w:val="none" w:sz="0" w:space="0" w:color="auto"/>
        <w:right w:val="none" w:sz="0" w:space="0" w:color="auto"/>
      </w:divBdr>
    </w:div>
    <w:div w:id="1076322251">
      <w:marLeft w:val="640"/>
      <w:marRight w:val="0"/>
      <w:marTop w:val="0"/>
      <w:marBottom w:val="0"/>
      <w:divBdr>
        <w:top w:val="none" w:sz="0" w:space="0" w:color="auto"/>
        <w:left w:val="none" w:sz="0" w:space="0" w:color="auto"/>
        <w:bottom w:val="none" w:sz="0" w:space="0" w:color="auto"/>
        <w:right w:val="none" w:sz="0" w:space="0" w:color="auto"/>
      </w:divBdr>
    </w:div>
    <w:div w:id="1078283699">
      <w:marLeft w:val="640"/>
      <w:marRight w:val="0"/>
      <w:marTop w:val="0"/>
      <w:marBottom w:val="0"/>
      <w:divBdr>
        <w:top w:val="none" w:sz="0" w:space="0" w:color="auto"/>
        <w:left w:val="none" w:sz="0" w:space="0" w:color="auto"/>
        <w:bottom w:val="none" w:sz="0" w:space="0" w:color="auto"/>
        <w:right w:val="none" w:sz="0" w:space="0" w:color="auto"/>
      </w:divBdr>
    </w:div>
    <w:div w:id="1081290453">
      <w:marLeft w:val="640"/>
      <w:marRight w:val="0"/>
      <w:marTop w:val="0"/>
      <w:marBottom w:val="0"/>
      <w:divBdr>
        <w:top w:val="none" w:sz="0" w:space="0" w:color="auto"/>
        <w:left w:val="none" w:sz="0" w:space="0" w:color="auto"/>
        <w:bottom w:val="none" w:sz="0" w:space="0" w:color="auto"/>
        <w:right w:val="none" w:sz="0" w:space="0" w:color="auto"/>
      </w:divBdr>
    </w:div>
    <w:div w:id="1082725948">
      <w:marLeft w:val="640"/>
      <w:marRight w:val="0"/>
      <w:marTop w:val="0"/>
      <w:marBottom w:val="0"/>
      <w:divBdr>
        <w:top w:val="none" w:sz="0" w:space="0" w:color="auto"/>
        <w:left w:val="none" w:sz="0" w:space="0" w:color="auto"/>
        <w:bottom w:val="none" w:sz="0" w:space="0" w:color="auto"/>
        <w:right w:val="none" w:sz="0" w:space="0" w:color="auto"/>
      </w:divBdr>
    </w:div>
    <w:div w:id="1083528058">
      <w:marLeft w:val="640"/>
      <w:marRight w:val="0"/>
      <w:marTop w:val="0"/>
      <w:marBottom w:val="0"/>
      <w:divBdr>
        <w:top w:val="none" w:sz="0" w:space="0" w:color="auto"/>
        <w:left w:val="none" w:sz="0" w:space="0" w:color="auto"/>
        <w:bottom w:val="none" w:sz="0" w:space="0" w:color="auto"/>
        <w:right w:val="none" w:sz="0" w:space="0" w:color="auto"/>
      </w:divBdr>
    </w:div>
    <w:div w:id="1085614845">
      <w:marLeft w:val="640"/>
      <w:marRight w:val="0"/>
      <w:marTop w:val="0"/>
      <w:marBottom w:val="0"/>
      <w:divBdr>
        <w:top w:val="none" w:sz="0" w:space="0" w:color="auto"/>
        <w:left w:val="none" w:sz="0" w:space="0" w:color="auto"/>
        <w:bottom w:val="none" w:sz="0" w:space="0" w:color="auto"/>
        <w:right w:val="none" w:sz="0" w:space="0" w:color="auto"/>
      </w:divBdr>
    </w:div>
    <w:div w:id="1089809849">
      <w:marLeft w:val="640"/>
      <w:marRight w:val="0"/>
      <w:marTop w:val="0"/>
      <w:marBottom w:val="0"/>
      <w:divBdr>
        <w:top w:val="none" w:sz="0" w:space="0" w:color="auto"/>
        <w:left w:val="none" w:sz="0" w:space="0" w:color="auto"/>
        <w:bottom w:val="none" w:sz="0" w:space="0" w:color="auto"/>
        <w:right w:val="none" w:sz="0" w:space="0" w:color="auto"/>
      </w:divBdr>
    </w:div>
    <w:div w:id="1090542537">
      <w:marLeft w:val="640"/>
      <w:marRight w:val="0"/>
      <w:marTop w:val="0"/>
      <w:marBottom w:val="0"/>
      <w:divBdr>
        <w:top w:val="none" w:sz="0" w:space="0" w:color="auto"/>
        <w:left w:val="none" w:sz="0" w:space="0" w:color="auto"/>
        <w:bottom w:val="none" w:sz="0" w:space="0" w:color="auto"/>
        <w:right w:val="none" w:sz="0" w:space="0" w:color="auto"/>
      </w:divBdr>
    </w:div>
    <w:div w:id="1091664475">
      <w:marLeft w:val="640"/>
      <w:marRight w:val="0"/>
      <w:marTop w:val="0"/>
      <w:marBottom w:val="0"/>
      <w:divBdr>
        <w:top w:val="none" w:sz="0" w:space="0" w:color="auto"/>
        <w:left w:val="none" w:sz="0" w:space="0" w:color="auto"/>
        <w:bottom w:val="none" w:sz="0" w:space="0" w:color="auto"/>
        <w:right w:val="none" w:sz="0" w:space="0" w:color="auto"/>
      </w:divBdr>
    </w:div>
    <w:div w:id="1096368673">
      <w:marLeft w:val="640"/>
      <w:marRight w:val="0"/>
      <w:marTop w:val="0"/>
      <w:marBottom w:val="0"/>
      <w:divBdr>
        <w:top w:val="none" w:sz="0" w:space="0" w:color="auto"/>
        <w:left w:val="none" w:sz="0" w:space="0" w:color="auto"/>
        <w:bottom w:val="none" w:sz="0" w:space="0" w:color="auto"/>
        <w:right w:val="none" w:sz="0" w:space="0" w:color="auto"/>
      </w:divBdr>
    </w:div>
    <w:div w:id="1103458301">
      <w:marLeft w:val="640"/>
      <w:marRight w:val="0"/>
      <w:marTop w:val="0"/>
      <w:marBottom w:val="0"/>
      <w:divBdr>
        <w:top w:val="none" w:sz="0" w:space="0" w:color="auto"/>
        <w:left w:val="none" w:sz="0" w:space="0" w:color="auto"/>
        <w:bottom w:val="none" w:sz="0" w:space="0" w:color="auto"/>
        <w:right w:val="none" w:sz="0" w:space="0" w:color="auto"/>
      </w:divBdr>
    </w:div>
    <w:div w:id="1105003393">
      <w:marLeft w:val="640"/>
      <w:marRight w:val="0"/>
      <w:marTop w:val="0"/>
      <w:marBottom w:val="0"/>
      <w:divBdr>
        <w:top w:val="none" w:sz="0" w:space="0" w:color="auto"/>
        <w:left w:val="none" w:sz="0" w:space="0" w:color="auto"/>
        <w:bottom w:val="none" w:sz="0" w:space="0" w:color="auto"/>
        <w:right w:val="none" w:sz="0" w:space="0" w:color="auto"/>
      </w:divBdr>
    </w:div>
    <w:div w:id="1105541436">
      <w:marLeft w:val="640"/>
      <w:marRight w:val="0"/>
      <w:marTop w:val="0"/>
      <w:marBottom w:val="0"/>
      <w:divBdr>
        <w:top w:val="none" w:sz="0" w:space="0" w:color="auto"/>
        <w:left w:val="none" w:sz="0" w:space="0" w:color="auto"/>
        <w:bottom w:val="none" w:sz="0" w:space="0" w:color="auto"/>
        <w:right w:val="none" w:sz="0" w:space="0" w:color="auto"/>
      </w:divBdr>
    </w:div>
    <w:div w:id="1108740509">
      <w:marLeft w:val="640"/>
      <w:marRight w:val="0"/>
      <w:marTop w:val="0"/>
      <w:marBottom w:val="0"/>
      <w:divBdr>
        <w:top w:val="none" w:sz="0" w:space="0" w:color="auto"/>
        <w:left w:val="none" w:sz="0" w:space="0" w:color="auto"/>
        <w:bottom w:val="none" w:sz="0" w:space="0" w:color="auto"/>
        <w:right w:val="none" w:sz="0" w:space="0" w:color="auto"/>
      </w:divBdr>
    </w:div>
    <w:div w:id="1109160299">
      <w:marLeft w:val="640"/>
      <w:marRight w:val="0"/>
      <w:marTop w:val="0"/>
      <w:marBottom w:val="0"/>
      <w:divBdr>
        <w:top w:val="none" w:sz="0" w:space="0" w:color="auto"/>
        <w:left w:val="none" w:sz="0" w:space="0" w:color="auto"/>
        <w:bottom w:val="none" w:sz="0" w:space="0" w:color="auto"/>
        <w:right w:val="none" w:sz="0" w:space="0" w:color="auto"/>
      </w:divBdr>
    </w:div>
    <w:div w:id="1111820152">
      <w:marLeft w:val="640"/>
      <w:marRight w:val="0"/>
      <w:marTop w:val="0"/>
      <w:marBottom w:val="0"/>
      <w:divBdr>
        <w:top w:val="none" w:sz="0" w:space="0" w:color="auto"/>
        <w:left w:val="none" w:sz="0" w:space="0" w:color="auto"/>
        <w:bottom w:val="none" w:sz="0" w:space="0" w:color="auto"/>
        <w:right w:val="none" w:sz="0" w:space="0" w:color="auto"/>
      </w:divBdr>
    </w:div>
    <w:div w:id="1112019320">
      <w:marLeft w:val="640"/>
      <w:marRight w:val="0"/>
      <w:marTop w:val="0"/>
      <w:marBottom w:val="0"/>
      <w:divBdr>
        <w:top w:val="none" w:sz="0" w:space="0" w:color="auto"/>
        <w:left w:val="none" w:sz="0" w:space="0" w:color="auto"/>
        <w:bottom w:val="none" w:sz="0" w:space="0" w:color="auto"/>
        <w:right w:val="none" w:sz="0" w:space="0" w:color="auto"/>
      </w:divBdr>
    </w:div>
    <w:div w:id="1113210066">
      <w:marLeft w:val="640"/>
      <w:marRight w:val="0"/>
      <w:marTop w:val="0"/>
      <w:marBottom w:val="0"/>
      <w:divBdr>
        <w:top w:val="none" w:sz="0" w:space="0" w:color="auto"/>
        <w:left w:val="none" w:sz="0" w:space="0" w:color="auto"/>
        <w:bottom w:val="none" w:sz="0" w:space="0" w:color="auto"/>
        <w:right w:val="none" w:sz="0" w:space="0" w:color="auto"/>
      </w:divBdr>
    </w:div>
    <w:div w:id="1114129679">
      <w:marLeft w:val="640"/>
      <w:marRight w:val="0"/>
      <w:marTop w:val="0"/>
      <w:marBottom w:val="0"/>
      <w:divBdr>
        <w:top w:val="none" w:sz="0" w:space="0" w:color="auto"/>
        <w:left w:val="none" w:sz="0" w:space="0" w:color="auto"/>
        <w:bottom w:val="none" w:sz="0" w:space="0" w:color="auto"/>
        <w:right w:val="none" w:sz="0" w:space="0" w:color="auto"/>
      </w:divBdr>
    </w:div>
    <w:div w:id="1115446516">
      <w:marLeft w:val="640"/>
      <w:marRight w:val="0"/>
      <w:marTop w:val="0"/>
      <w:marBottom w:val="0"/>
      <w:divBdr>
        <w:top w:val="none" w:sz="0" w:space="0" w:color="auto"/>
        <w:left w:val="none" w:sz="0" w:space="0" w:color="auto"/>
        <w:bottom w:val="none" w:sz="0" w:space="0" w:color="auto"/>
        <w:right w:val="none" w:sz="0" w:space="0" w:color="auto"/>
      </w:divBdr>
    </w:div>
    <w:div w:id="1116558929">
      <w:marLeft w:val="640"/>
      <w:marRight w:val="0"/>
      <w:marTop w:val="0"/>
      <w:marBottom w:val="0"/>
      <w:divBdr>
        <w:top w:val="none" w:sz="0" w:space="0" w:color="auto"/>
        <w:left w:val="none" w:sz="0" w:space="0" w:color="auto"/>
        <w:bottom w:val="none" w:sz="0" w:space="0" w:color="auto"/>
        <w:right w:val="none" w:sz="0" w:space="0" w:color="auto"/>
      </w:divBdr>
    </w:div>
    <w:div w:id="1117410799">
      <w:marLeft w:val="640"/>
      <w:marRight w:val="0"/>
      <w:marTop w:val="0"/>
      <w:marBottom w:val="0"/>
      <w:divBdr>
        <w:top w:val="none" w:sz="0" w:space="0" w:color="auto"/>
        <w:left w:val="none" w:sz="0" w:space="0" w:color="auto"/>
        <w:bottom w:val="none" w:sz="0" w:space="0" w:color="auto"/>
        <w:right w:val="none" w:sz="0" w:space="0" w:color="auto"/>
      </w:divBdr>
    </w:div>
    <w:div w:id="1119496999">
      <w:marLeft w:val="640"/>
      <w:marRight w:val="0"/>
      <w:marTop w:val="0"/>
      <w:marBottom w:val="0"/>
      <w:divBdr>
        <w:top w:val="none" w:sz="0" w:space="0" w:color="auto"/>
        <w:left w:val="none" w:sz="0" w:space="0" w:color="auto"/>
        <w:bottom w:val="none" w:sz="0" w:space="0" w:color="auto"/>
        <w:right w:val="none" w:sz="0" w:space="0" w:color="auto"/>
      </w:divBdr>
    </w:div>
    <w:div w:id="1123772266">
      <w:marLeft w:val="640"/>
      <w:marRight w:val="0"/>
      <w:marTop w:val="0"/>
      <w:marBottom w:val="0"/>
      <w:divBdr>
        <w:top w:val="none" w:sz="0" w:space="0" w:color="auto"/>
        <w:left w:val="none" w:sz="0" w:space="0" w:color="auto"/>
        <w:bottom w:val="none" w:sz="0" w:space="0" w:color="auto"/>
        <w:right w:val="none" w:sz="0" w:space="0" w:color="auto"/>
      </w:divBdr>
    </w:div>
    <w:div w:id="1124275041">
      <w:marLeft w:val="640"/>
      <w:marRight w:val="0"/>
      <w:marTop w:val="0"/>
      <w:marBottom w:val="0"/>
      <w:divBdr>
        <w:top w:val="none" w:sz="0" w:space="0" w:color="auto"/>
        <w:left w:val="none" w:sz="0" w:space="0" w:color="auto"/>
        <w:bottom w:val="none" w:sz="0" w:space="0" w:color="auto"/>
        <w:right w:val="none" w:sz="0" w:space="0" w:color="auto"/>
      </w:divBdr>
    </w:div>
    <w:div w:id="1125350195">
      <w:marLeft w:val="640"/>
      <w:marRight w:val="0"/>
      <w:marTop w:val="0"/>
      <w:marBottom w:val="0"/>
      <w:divBdr>
        <w:top w:val="none" w:sz="0" w:space="0" w:color="auto"/>
        <w:left w:val="none" w:sz="0" w:space="0" w:color="auto"/>
        <w:bottom w:val="none" w:sz="0" w:space="0" w:color="auto"/>
        <w:right w:val="none" w:sz="0" w:space="0" w:color="auto"/>
      </w:divBdr>
    </w:div>
    <w:div w:id="1126703436">
      <w:marLeft w:val="640"/>
      <w:marRight w:val="0"/>
      <w:marTop w:val="0"/>
      <w:marBottom w:val="0"/>
      <w:divBdr>
        <w:top w:val="none" w:sz="0" w:space="0" w:color="auto"/>
        <w:left w:val="none" w:sz="0" w:space="0" w:color="auto"/>
        <w:bottom w:val="none" w:sz="0" w:space="0" w:color="auto"/>
        <w:right w:val="none" w:sz="0" w:space="0" w:color="auto"/>
      </w:divBdr>
    </w:div>
    <w:div w:id="1131360762">
      <w:marLeft w:val="640"/>
      <w:marRight w:val="0"/>
      <w:marTop w:val="0"/>
      <w:marBottom w:val="0"/>
      <w:divBdr>
        <w:top w:val="none" w:sz="0" w:space="0" w:color="auto"/>
        <w:left w:val="none" w:sz="0" w:space="0" w:color="auto"/>
        <w:bottom w:val="none" w:sz="0" w:space="0" w:color="auto"/>
        <w:right w:val="none" w:sz="0" w:space="0" w:color="auto"/>
      </w:divBdr>
    </w:div>
    <w:div w:id="1138034974">
      <w:marLeft w:val="640"/>
      <w:marRight w:val="0"/>
      <w:marTop w:val="0"/>
      <w:marBottom w:val="0"/>
      <w:divBdr>
        <w:top w:val="none" w:sz="0" w:space="0" w:color="auto"/>
        <w:left w:val="none" w:sz="0" w:space="0" w:color="auto"/>
        <w:bottom w:val="none" w:sz="0" w:space="0" w:color="auto"/>
        <w:right w:val="none" w:sz="0" w:space="0" w:color="auto"/>
      </w:divBdr>
    </w:div>
    <w:div w:id="1138302088">
      <w:marLeft w:val="640"/>
      <w:marRight w:val="0"/>
      <w:marTop w:val="0"/>
      <w:marBottom w:val="0"/>
      <w:divBdr>
        <w:top w:val="none" w:sz="0" w:space="0" w:color="auto"/>
        <w:left w:val="none" w:sz="0" w:space="0" w:color="auto"/>
        <w:bottom w:val="none" w:sz="0" w:space="0" w:color="auto"/>
        <w:right w:val="none" w:sz="0" w:space="0" w:color="auto"/>
      </w:divBdr>
    </w:div>
    <w:div w:id="1138761352">
      <w:marLeft w:val="640"/>
      <w:marRight w:val="0"/>
      <w:marTop w:val="0"/>
      <w:marBottom w:val="0"/>
      <w:divBdr>
        <w:top w:val="none" w:sz="0" w:space="0" w:color="auto"/>
        <w:left w:val="none" w:sz="0" w:space="0" w:color="auto"/>
        <w:bottom w:val="none" w:sz="0" w:space="0" w:color="auto"/>
        <w:right w:val="none" w:sz="0" w:space="0" w:color="auto"/>
      </w:divBdr>
    </w:div>
    <w:div w:id="1139693281">
      <w:marLeft w:val="640"/>
      <w:marRight w:val="0"/>
      <w:marTop w:val="0"/>
      <w:marBottom w:val="0"/>
      <w:divBdr>
        <w:top w:val="none" w:sz="0" w:space="0" w:color="auto"/>
        <w:left w:val="none" w:sz="0" w:space="0" w:color="auto"/>
        <w:bottom w:val="none" w:sz="0" w:space="0" w:color="auto"/>
        <w:right w:val="none" w:sz="0" w:space="0" w:color="auto"/>
      </w:divBdr>
    </w:div>
    <w:div w:id="1140342472">
      <w:marLeft w:val="640"/>
      <w:marRight w:val="0"/>
      <w:marTop w:val="0"/>
      <w:marBottom w:val="0"/>
      <w:divBdr>
        <w:top w:val="none" w:sz="0" w:space="0" w:color="auto"/>
        <w:left w:val="none" w:sz="0" w:space="0" w:color="auto"/>
        <w:bottom w:val="none" w:sz="0" w:space="0" w:color="auto"/>
        <w:right w:val="none" w:sz="0" w:space="0" w:color="auto"/>
      </w:divBdr>
    </w:div>
    <w:div w:id="1142625394">
      <w:marLeft w:val="640"/>
      <w:marRight w:val="0"/>
      <w:marTop w:val="0"/>
      <w:marBottom w:val="0"/>
      <w:divBdr>
        <w:top w:val="none" w:sz="0" w:space="0" w:color="auto"/>
        <w:left w:val="none" w:sz="0" w:space="0" w:color="auto"/>
        <w:bottom w:val="none" w:sz="0" w:space="0" w:color="auto"/>
        <w:right w:val="none" w:sz="0" w:space="0" w:color="auto"/>
      </w:divBdr>
    </w:div>
    <w:div w:id="1145508111">
      <w:marLeft w:val="640"/>
      <w:marRight w:val="0"/>
      <w:marTop w:val="0"/>
      <w:marBottom w:val="0"/>
      <w:divBdr>
        <w:top w:val="none" w:sz="0" w:space="0" w:color="auto"/>
        <w:left w:val="none" w:sz="0" w:space="0" w:color="auto"/>
        <w:bottom w:val="none" w:sz="0" w:space="0" w:color="auto"/>
        <w:right w:val="none" w:sz="0" w:space="0" w:color="auto"/>
      </w:divBdr>
    </w:div>
    <w:div w:id="1147015623">
      <w:marLeft w:val="640"/>
      <w:marRight w:val="0"/>
      <w:marTop w:val="0"/>
      <w:marBottom w:val="0"/>
      <w:divBdr>
        <w:top w:val="none" w:sz="0" w:space="0" w:color="auto"/>
        <w:left w:val="none" w:sz="0" w:space="0" w:color="auto"/>
        <w:bottom w:val="none" w:sz="0" w:space="0" w:color="auto"/>
        <w:right w:val="none" w:sz="0" w:space="0" w:color="auto"/>
      </w:divBdr>
    </w:div>
    <w:div w:id="1152410380">
      <w:marLeft w:val="640"/>
      <w:marRight w:val="0"/>
      <w:marTop w:val="0"/>
      <w:marBottom w:val="0"/>
      <w:divBdr>
        <w:top w:val="none" w:sz="0" w:space="0" w:color="auto"/>
        <w:left w:val="none" w:sz="0" w:space="0" w:color="auto"/>
        <w:bottom w:val="none" w:sz="0" w:space="0" w:color="auto"/>
        <w:right w:val="none" w:sz="0" w:space="0" w:color="auto"/>
      </w:divBdr>
    </w:div>
    <w:div w:id="1153988893">
      <w:marLeft w:val="640"/>
      <w:marRight w:val="0"/>
      <w:marTop w:val="0"/>
      <w:marBottom w:val="0"/>
      <w:divBdr>
        <w:top w:val="none" w:sz="0" w:space="0" w:color="auto"/>
        <w:left w:val="none" w:sz="0" w:space="0" w:color="auto"/>
        <w:bottom w:val="none" w:sz="0" w:space="0" w:color="auto"/>
        <w:right w:val="none" w:sz="0" w:space="0" w:color="auto"/>
      </w:divBdr>
    </w:div>
    <w:div w:id="1155343061">
      <w:marLeft w:val="640"/>
      <w:marRight w:val="0"/>
      <w:marTop w:val="0"/>
      <w:marBottom w:val="0"/>
      <w:divBdr>
        <w:top w:val="none" w:sz="0" w:space="0" w:color="auto"/>
        <w:left w:val="none" w:sz="0" w:space="0" w:color="auto"/>
        <w:bottom w:val="none" w:sz="0" w:space="0" w:color="auto"/>
        <w:right w:val="none" w:sz="0" w:space="0" w:color="auto"/>
      </w:divBdr>
    </w:div>
    <w:div w:id="1156606342">
      <w:marLeft w:val="640"/>
      <w:marRight w:val="0"/>
      <w:marTop w:val="0"/>
      <w:marBottom w:val="0"/>
      <w:divBdr>
        <w:top w:val="none" w:sz="0" w:space="0" w:color="auto"/>
        <w:left w:val="none" w:sz="0" w:space="0" w:color="auto"/>
        <w:bottom w:val="none" w:sz="0" w:space="0" w:color="auto"/>
        <w:right w:val="none" w:sz="0" w:space="0" w:color="auto"/>
      </w:divBdr>
    </w:div>
    <w:div w:id="1156648789">
      <w:marLeft w:val="640"/>
      <w:marRight w:val="0"/>
      <w:marTop w:val="0"/>
      <w:marBottom w:val="0"/>
      <w:divBdr>
        <w:top w:val="none" w:sz="0" w:space="0" w:color="auto"/>
        <w:left w:val="none" w:sz="0" w:space="0" w:color="auto"/>
        <w:bottom w:val="none" w:sz="0" w:space="0" w:color="auto"/>
        <w:right w:val="none" w:sz="0" w:space="0" w:color="auto"/>
      </w:divBdr>
    </w:div>
    <w:div w:id="1157308334">
      <w:marLeft w:val="640"/>
      <w:marRight w:val="0"/>
      <w:marTop w:val="0"/>
      <w:marBottom w:val="0"/>
      <w:divBdr>
        <w:top w:val="none" w:sz="0" w:space="0" w:color="auto"/>
        <w:left w:val="none" w:sz="0" w:space="0" w:color="auto"/>
        <w:bottom w:val="none" w:sz="0" w:space="0" w:color="auto"/>
        <w:right w:val="none" w:sz="0" w:space="0" w:color="auto"/>
      </w:divBdr>
    </w:div>
    <w:div w:id="1161429572">
      <w:marLeft w:val="640"/>
      <w:marRight w:val="0"/>
      <w:marTop w:val="0"/>
      <w:marBottom w:val="0"/>
      <w:divBdr>
        <w:top w:val="none" w:sz="0" w:space="0" w:color="auto"/>
        <w:left w:val="none" w:sz="0" w:space="0" w:color="auto"/>
        <w:bottom w:val="none" w:sz="0" w:space="0" w:color="auto"/>
        <w:right w:val="none" w:sz="0" w:space="0" w:color="auto"/>
      </w:divBdr>
    </w:div>
    <w:div w:id="1161506194">
      <w:marLeft w:val="640"/>
      <w:marRight w:val="0"/>
      <w:marTop w:val="0"/>
      <w:marBottom w:val="0"/>
      <w:divBdr>
        <w:top w:val="none" w:sz="0" w:space="0" w:color="auto"/>
        <w:left w:val="none" w:sz="0" w:space="0" w:color="auto"/>
        <w:bottom w:val="none" w:sz="0" w:space="0" w:color="auto"/>
        <w:right w:val="none" w:sz="0" w:space="0" w:color="auto"/>
      </w:divBdr>
    </w:div>
    <w:div w:id="1164512482">
      <w:marLeft w:val="640"/>
      <w:marRight w:val="0"/>
      <w:marTop w:val="0"/>
      <w:marBottom w:val="0"/>
      <w:divBdr>
        <w:top w:val="none" w:sz="0" w:space="0" w:color="auto"/>
        <w:left w:val="none" w:sz="0" w:space="0" w:color="auto"/>
        <w:bottom w:val="none" w:sz="0" w:space="0" w:color="auto"/>
        <w:right w:val="none" w:sz="0" w:space="0" w:color="auto"/>
      </w:divBdr>
    </w:div>
    <w:div w:id="1167095231">
      <w:marLeft w:val="640"/>
      <w:marRight w:val="0"/>
      <w:marTop w:val="0"/>
      <w:marBottom w:val="0"/>
      <w:divBdr>
        <w:top w:val="none" w:sz="0" w:space="0" w:color="auto"/>
        <w:left w:val="none" w:sz="0" w:space="0" w:color="auto"/>
        <w:bottom w:val="none" w:sz="0" w:space="0" w:color="auto"/>
        <w:right w:val="none" w:sz="0" w:space="0" w:color="auto"/>
      </w:divBdr>
    </w:div>
    <w:div w:id="1167556020">
      <w:marLeft w:val="640"/>
      <w:marRight w:val="0"/>
      <w:marTop w:val="0"/>
      <w:marBottom w:val="0"/>
      <w:divBdr>
        <w:top w:val="none" w:sz="0" w:space="0" w:color="auto"/>
        <w:left w:val="none" w:sz="0" w:space="0" w:color="auto"/>
        <w:bottom w:val="none" w:sz="0" w:space="0" w:color="auto"/>
        <w:right w:val="none" w:sz="0" w:space="0" w:color="auto"/>
      </w:divBdr>
    </w:div>
    <w:div w:id="1174488326">
      <w:marLeft w:val="640"/>
      <w:marRight w:val="0"/>
      <w:marTop w:val="0"/>
      <w:marBottom w:val="0"/>
      <w:divBdr>
        <w:top w:val="none" w:sz="0" w:space="0" w:color="auto"/>
        <w:left w:val="none" w:sz="0" w:space="0" w:color="auto"/>
        <w:bottom w:val="none" w:sz="0" w:space="0" w:color="auto"/>
        <w:right w:val="none" w:sz="0" w:space="0" w:color="auto"/>
      </w:divBdr>
    </w:div>
    <w:div w:id="1175152146">
      <w:marLeft w:val="640"/>
      <w:marRight w:val="0"/>
      <w:marTop w:val="0"/>
      <w:marBottom w:val="0"/>
      <w:divBdr>
        <w:top w:val="none" w:sz="0" w:space="0" w:color="auto"/>
        <w:left w:val="none" w:sz="0" w:space="0" w:color="auto"/>
        <w:bottom w:val="none" w:sz="0" w:space="0" w:color="auto"/>
        <w:right w:val="none" w:sz="0" w:space="0" w:color="auto"/>
      </w:divBdr>
    </w:div>
    <w:div w:id="1178617754">
      <w:marLeft w:val="640"/>
      <w:marRight w:val="0"/>
      <w:marTop w:val="0"/>
      <w:marBottom w:val="0"/>
      <w:divBdr>
        <w:top w:val="none" w:sz="0" w:space="0" w:color="auto"/>
        <w:left w:val="none" w:sz="0" w:space="0" w:color="auto"/>
        <w:bottom w:val="none" w:sz="0" w:space="0" w:color="auto"/>
        <w:right w:val="none" w:sz="0" w:space="0" w:color="auto"/>
      </w:divBdr>
    </w:div>
    <w:div w:id="1178620738">
      <w:marLeft w:val="640"/>
      <w:marRight w:val="0"/>
      <w:marTop w:val="0"/>
      <w:marBottom w:val="0"/>
      <w:divBdr>
        <w:top w:val="none" w:sz="0" w:space="0" w:color="auto"/>
        <w:left w:val="none" w:sz="0" w:space="0" w:color="auto"/>
        <w:bottom w:val="none" w:sz="0" w:space="0" w:color="auto"/>
        <w:right w:val="none" w:sz="0" w:space="0" w:color="auto"/>
      </w:divBdr>
    </w:div>
    <w:div w:id="1182086472">
      <w:marLeft w:val="640"/>
      <w:marRight w:val="0"/>
      <w:marTop w:val="0"/>
      <w:marBottom w:val="0"/>
      <w:divBdr>
        <w:top w:val="none" w:sz="0" w:space="0" w:color="auto"/>
        <w:left w:val="none" w:sz="0" w:space="0" w:color="auto"/>
        <w:bottom w:val="none" w:sz="0" w:space="0" w:color="auto"/>
        <w:right w:val="none" w:sz="0" w:space="0" w:color="auto"/>
      </w:divBdr>
    </w:div>
    <w:div w:id="1182160239">
      <w:marLeft w:val="640"/>
      <w:marRight w:val="0"/>
      <w:marTop w:val="0"/>
      <w:marBottom w:val="0"/>
      <w:divBdr>
        <w:top w:val="none" w:sz="0" w:space="0" w:color="auto"/>
        <w:left w:val="none" w:sz="0" w:space="0" w:color="auto"/>
        <w:bottom w:val="none" w:sz="0" w:space="0" w:color="auto"/>
        <w:right w:val="none" w:sz="0" w:space="0" w:color="auto"/>
      </w:divBdr>
    </w:div>
    <w:div w:id="1187913872">
      <w:marLeft w:val="640"/>
      <w:marRight w:val="0"/>
      <w:marTop w:val="0"/>
      <w:marBottom w:val="0"/>
      <w:divBdr>
        <w:top w:val="none" w:sz="0" w:space="0" w:color="auto"/>
        <w:left w:val="none" w:sz="0" w:space="0" w:color="auto"/>
        <w:bottom w:val="none" w:sz="0" w:space="0" w:color="auto"/>
        <w:right w:val="none" w:sz="0" w:space="0" w:color="auto"/>
      </w:divBdr>
    </w:div>
    <w:div w:id="1189176395">
      <w:marLeft w:val="640"/>
      <w:marRight w:val="0"/>
      <w:marTop w:val="0"/>
      <w:marBottom w:val="0"/>
      <w:divBdr>
        <w:top w:val="none" w:sz="0" w:space="0" w:color="auto"/>
        <w:left w:val="none" w:sz="0" w:space="0" w:color="auto"/>
        <w:bottom w:val="none" w:sz="0" w:space="0" w:color="auto"/>
        <w:right w:val="none" w:sz="0" w:space="0" w:color="auto"/>
      </w:divBdr>
    </w:div>
    <w:div w:id="1192836278">
      <w:marLeft w:val="640"/>
      <w:marRight w:val="0"/>
      <w:marTop w:val="0"/>
      <w:marBottom w:val="0"/>
      <w:divBdr>
        <w:top w:val="none" w:sz="0" w:space="0" w:color="auto"/>
        <w:left w:val="none" w:sz="0" w:space="0" w:color="auto"/>
        <w:bottom w:val="none" w:sz="0" w:space="0" w:color="auto"/>
        <w:right w:val="none" w:sz="0" w:space="0" w:color="auto"/>
      </w:divBdr>
    </w:div>
    <w:div w:id="1194340839">
      <w:marLeft w:val="640"/>
      <w:marRight w:val="0"/>
      <w:marTop w:val="0"/>
      <w:marBottom w:val="0"/>
      <w:divBdr>
        <w:top w:val="none" w:sz="0" w:space="0" w:color="auto"/>
        <w:left w:val="none" w:sz="0" w:space="0" w:color="auto"/>
        <w:bottom w:val="none" w:sz="0" w:space="0" w:color="auto"/>
        <w:right w:val="none" w:sz="0" w:space="0" w:color="auto"/>
      </w:divBdr>
    </w:div>
    <w:div w:id="1195146086">
      <w:bodyDiv w:val="1"/>
      <w:marLeft w:val="0"/>
      <w:marRight w:val="0"/>
      <w:marTop w:val="0"/>
      <w:marBottom w:val="0"/>
      <w:divBdr>
        <w:top w:val="none" w:sz="0" w:space="0" w:color="auto"/>
        <w:left w:val="none" w:sz="0" w:space="0" w:color="auto"/>
        <w:bottom w:val="none" w:sz="0" w:space="0" w:color="auto"/>
        <w:right w:val="none" w:sz="0" w:space="0" w:color="auto"/>
      </w:divBdr>
      <w:divsChild>
        <w:div w:id="1106117781">
          <w:marLeft w:val="0"/>
          <w:marRight w:val="0"/>
          <w:marTop w:val="0"/>
          <w:marBottom w:val="0"/>
          <w:divBdr>
            <w:top w:val="none" w:sz="0" w:space="0" w:color="auto"/>
            <w:left w:val="none" w:sz="0" w:space="0" w:color="auto"/>
            <w:bottom w:val="none" w:sz="0" w:space="0" w:color="auto"/>
            <w:right w:val="none" w:sz="0" w:space="0" w:color="auto"/>
          </w:divBdr>
          <w:divsChild>
            <w:div w:id="1493522476">
              <w:marLeft w:val="0"/>
              <w:marRight w:val="0"/>
              <w:marTop w:val="0"/>
              <w:marBottom w:val="0"/>
              <w:divBdr>
                <w:top w:val="none" w:sz="0" w:space="0" w:color="auto"/>
                <w:left w:val="none" w:sz="0" w:space="0" w:color="auto"/>
                <w:bottom w:val="none" w:sz="0" w:space="0" w:color="auto"/>
                <w:right w:val="none" w:sz="0" w:space="0" w:color="auto"/>
              </w:divBdr>
              <w:divsChild>
                <w:div w:id="16500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8423">
      <w:marLeft w:val="640"/>
      <w:marRight w:val="0"/>
      <w:marTop w:val="0"/>
      <w:marBottom w:val="0"/>
      <w:divBdr>
        <w:top w:val="none" w:sz="0" w:space="0" w:color="auto"/>
        <w:left w:val="none" w:sz="0" w:space="0" w:color="auto"/>
        <w:bottom w:val="none" w:sz="0" w:space="0" w:color="auto"/>
        <w:right w:val="none" w:sz="0" w:space="0" w:color="auto"/>
      </w:divBdr>
    </w:div>
    <w:div w:id="1197157507">
      <w:marLeft w:val="640"/>
      <w:marRight w:val="0"/>
      <w:marTop w:val="0"/>
      <w:marBottom w:val="0"/>
      <w:divBdr>
        <w:top w:val="none" w:sz="0" w:space="0" w:color="auto"/>
        <w:left w:val="none" w:sz="0" w:space="0" w:color="auto"/>
        <w:bottom w:val="none" w:sz="0" w:space="0" w:color="auto"/>
        <w:right w:val="none" w:sz="0" w:space="0" w:color="auto"/>
      </w:divBdr>
    </w:div>
    <w:div w:id="1199969930">
      <w:marLeft w:val="640"/>
      <w:marRight w:val="0"/>
      <w:marTop w:val="0"/>
      <w:marBottom w:val="0"/>
      <w:divBdr>
        <w:top w:val="none" w:sz="0" w:space="0" w:color="auto"/>
        <w:left w:val="none" w:sz="0" w:space="0" w:color="auto"/>
        <w:bottom w:val="none" w:sz="0" w:space="0" w:color="auto"/>
        <w:right w:val="none" w:sz="0" w:space="0" w:color="auto"/>
      </w:divBdr>
    </w:div>
    <w:div w:id="1202207519">
      <w:marLeft w:val="640"/>
      <w:marRight w:val="0"/>
      <w:marTop w:val="0"/>
      <w:marBottom w:val="0"/>
      <w:divBdr>
        <w:top w:val="none" w:sz="0" w:space="0" w:color="auto"/>
        <w:left w:val="none" w:sz="0" w:space="0" w:color="auto"/>
        <w:bottom w:val="none" w:sz="0" w:space="0" w:color="auto"/>
        <w:right w:val="none" w:sz="0" w:space="0" w:color="auto"/>
      </w:divBdr>
    </w:div>
    <w:div w:id="1202287781">
      <w:marLeft w:val="640"/>
      <w:marRight w:val="0"/>
      <w:marTop w:val="0"/>
      <w:marBottom w:val="0"/>
      <w:divBdr>
        <w:top w:val="none" w:sz="0" w:space="0" w:color="auto"/>
        <w:left w:val="none" w:sz="0" w:space="0" w:color="auto"/>
        <w:bottom w:val="none" w:sz="0" w:space="0" w:color="auto"/>
        <w:right w:val="none" w:sz="0" w:space="0" w:color="auto"/>
      </w:divBdr>
    </w:div>
    <w:div w:id="1206596550">
      <w:marLeft w:val="640"/>
      <w:marRight w:val="0"/>
      <w:marTop w:val="0"/>
      <w:marBottom w:val="0"/>
      <w:divBdr>
        <w:top w:val="none" w:sz="0" w:space="0" w:color="auto"/>
        <w:left w:val="none" w:sz="0" w:space="0" w:color="auto"/>
        <w:bottom w:val="none" w:sz="0" w:space="0" w:color="auto"/>
        <w:right w:val="none" w:sz="0" w:space="0" w:color="auto"/>
      </w:divBdr>
    </w:div>
    <w:div w:id="1206603589">
      <w:marLeft w:val="640"/>
      <w:marRight w:val="0"/>
      <w:marTop w:val="0"/>
      <w:marBottom w:val="0"/>
      <w:divBdr>
        <w:top w:val="none" w:sz="0" w:space="0" w:color="auto"/>
        <w:left w:val="none" w:sz="0" w:space="0" w:color="auto"/>
        <w:bottom w:val="none" w:sz="0" w:space="0" w:color="auto"/>
        <w:right w:val="none" w:sz="0" w:space="0" w:color="auto"/>
      </w:divBdr>
    </w:div>
    <w:div w:id="1207450522">
      <w:marLeft w:val="640"/>
      <w:marRight w:val="0"/>
      <w:marTop w:val="0"/>
      <w:marBottom w:val="0"/>
      <w:divBdr>
        <w:top w:val="none" w:sz="0" w:space="0" w:color="auto"/>
        <w:left w:val="none" w:sz="0" w:space="0" w:color="auto"/>
        <w:bottom w:val="none" w:sz="0" w:space="0" w:color="auto"/>
        <w:right w:val="none" w:sz="0" w:space="0" w:color="auto"/>
      </w:divBdr>
    </w:div>
    <w:div w:id="1213688811">
      <w:marLeft w:val="640"/>
      <w:marRight w:val="0"/>
      <w:marTop w:val="0"/>
      <w:marBottom w:val="0"/>
      <w:divBdr>
        <w:top w:val="none" w:sz="0" w:space="0" w:color="auto"/>
        <w:left w:val="none" w:sz="0" w:space="0" w:color="auto"/>
        <w:bottom w:val="none" w:sz="0" w:space="0" w:color="auto"/>
        <w:right w:val="none" w:sz="0" w:space="0" w:color="auto"/>
      </w:divBdr>
    </w:div>
    <w:div w:id="1214192907">
      <w:marLeft w:val="640"/>
      <w:marRight w:val="0"/>
      <w:marTop w:val="0"/>
      <w:marBottom w:val="0"/>
      <w:divBdr>
        <w:top w:val="none" w:sz="0" w:space="0" w:color="auto"/>
        <w:left w:val="none" w:sz="0" w:space="0" w:color="auto"/>
        <w:bottom w:val="none" w:sz="0" w:space="0" w:color="auto"/>
        <w:right w:val="none" w:sz="0" w:space="0" w:color="auto"/>
      </w:divBdr>
    </w:div>
    <w:div w:id="1214342973">
      <w:marLeft w:val="640"/>
      <w:marRight w:val="0"/>
      <w:marTop w:val="0"/>
      <w:marBottom w:val="0"/>
      <w:divBdr>
        <w:top w:val="none" w:sz="0" w:space="0" w:color="auto"/>
        <w:left w:val="none" w:sz="0" w:space="0" w:color="auto"/>
        <w:bottom w:val="none" w:sz="0" w:space="0" w:color="auto"/>
        <w:right w:val="none" w:sz="0" w:space="0" w:color="auto"/>
      </w:divBdr>
    </w:div>
    <w:div w:id="1219701873">
      <w:marLeft w:val="640"/>
      <w:marRight w:val="0"/>
      <w:marTop w:val="0"/>
      <w:marBottom w:val="0"/>
      <w:divBdr>
        <w:top w:val="none" w:sz="0" w:space="0" w:color="auto"/>
        <w:left w:val="none" w:sz="0" w:space="0" w:color="auto"/>
        <w:bottom w:val="none" w:sz="0" w:space="0" w:color="auto"/>
        <w:right w:val="none" w:sz="0" w:space="0" w:color="auto"/>
      </w:divBdr>
    </w:div>
    <w:div w:id="1221210885">
      <w:bodyDiv w:val="1"/>
      <w:marLeft w:val="0"/>
      <w:marRight w:val="0"/>
      <w:marTop w:val="0"/>
      <w:marBottom w:val="0"/>
      <w:divBdr>
        <w:top w:val="none" w:sz="0" w:space="0" w:color="auto"/>
        <w:left w:val="none" w:sz="0" w:space="0" w:color="auto"/>
        <w:bottom w:val="none" w:sz="0" w:space="0" w:color="auto"/>
        <w:right w:val="none" w:sz="0" w:space="0" w:color="auto"/>
      </w:divBdr>
    </w:div>
    <w:div w:id="1226720626">
      <w:marLeft w:val="640"/>
      <w:marRight w:val="0"/>
      <w:marTop w:val="0"/>
      <w:marBottom w:val="0"/>
      <w:divBdr>
        <w:top w:val="none" w:sz="0" w:space="0" w:color="auto"/>
        <w:left w:val="none" w:sz="0" w:space="0" w:color="auto"/>
        <w:bottom w:val="none" w:sz="0" w:space="0" w:color="auto"/>
        <w:right w:val="none" w:sz="0" w:space="0" w:color="auto"/>
      </w:divBdr>
    </w:div>
    <w:div w:id="1227227420">
      <w:marLeft w:val="640"/>
      <w:marRight w:val="0"/>
      <w:marTop w:val="0"/>
      <w:marBottom w:val="0"/>
      <w:divBdr>
        <w:top w:val="none" w:sz="0" w:space="0" w:color="auto"/>
        <w:left w:val="none" w:sz="0" w:space="0" w:color="auto"/>
        <w:bottom w:val="none" w:sz="0" w:space="0" w:color="auto"/>
        <w:right w:val="none" w:sz="0" w:space="0" w:color="auto"/>
      </w:divBdr>
    </w:div>
    <w:div w:id="1228416128">
      <w:marLeft w:val="640"/>
      <w:marRight w:val="0"/>
      <w:marTop w:val="0"/>
      <w:marBottom w:val="0"/>
      <w:divBdr>
        <w:top w:val="none" w:sz="0" w:space="0" w:color="auto"/>
        <w:left w:val="none" w:sz="0" w:space="0" w:color="auto"/>
        <w:bottom w:val="none" w:sz="0" w:space="0" w:color="auto"/>
        <w:right w:val="none" w:sz="0" w:space="0" w:color="auto"/>
      </w:divBdr>
    </w:div>
    <w:div w:id="1232430094">
      <w:marLeft w:val="640"/>
      <w:marRight w:val="0"/>
      <w:marTop w:val="0"/>
      <w:marBottom w:val="0"/>
      <w:divBdr>
        <w:top w:val="none" w:sz="0" w:space="0" w:color="auto"/>
        <w:left w:val="none" w:sz="0" w:space="0" w:color="auto"/>
        <w:bottom w:val="none" w:sz="0" w:space="0" w:color="auto"/>
        <w:right w:val="none" w:sz="0" w:space="0" w:color="auto"/>
      </w:divBdr>
    </w:div>
    <w:div w:id="1233346114">
      <w:marLeft w:val="640"/>
      <w:marRight w:val="0"/>
      <w:marTop w:val="0"/>
      <w:marBottom w:val="0"/>
      <w:divBdr>
        <w:top w:val="none" w:sz="0" w:space="0" w:color="auto"/>
        <w:left w:val="none" w:sz="0" w:space="0" w:color="auto"/>
        <w:bottom w:val="none" w:sz="0" w:space="0" w:color="auto"/>
        <w:right w:val="none" w:sz="0" w:space="0" w:color="auto"/>
      </w:divBdr>
    </w:div>
    <w:div w:id="1234462641">
      <w:marLeft w:val="640"/>
      <w:marRight w:val="0"/>
      <w:marTop w:val="0"/>
      <w:marBottom w:val="0"/>
      <w:divBdr>
        <w:top w:val="none" w:sz="0" w:space="0" w:color="auto"/>
        <w:left w:val="none" w:sz="0" w:space="0" w:color="auto"/>
        <w:bottom w:val="none" w:sz="0" w:space="0" w:color="auto"/>
        <w:right w:val="none" w:sz="0" w:space="0" w:color="auto"/>
      </w:divBdr>
    </w:div>
    <w:div w:id="1234900309">
      <w:marLeft w:val="640"/>
      <w:marRight w:val="0"/>
      <w:marTop w:val="0"/>
      <w:marBottom w:val="0"/>
      <w:divBdr>
        <w:top w:val="none" w:sz="0" w:space="0" w:color="auto"/>
        <w:left w:val="none" w:sz="0" w:space="0" w:color="auto"/>
        <w:bottom w:val="none" w:sz="0" w:space="0" w:color="auto"/>
        <w:right w:val="none" w:sz="0" w:space="0" w:color="auto"/>
      </w:divBdr>
    </w:div>
    <w:div w:id="1236747106">
      <w:marLeft w:val="640"/>
      <w:marRight w:val="0"/>
      <w:marTop w:val="0"/>
      <w:marBottom w:val="0"/>
      <w:divBdr>
        <w:top w:val="none" w:sz="0" w:space="0" w:color="auto"/>
        <w:left w:val="none" w:sz="0" w:space="0" w:color="auto"/>
        <w:bottom w:val="none" w:sz="0" w:space="0" w:color="auto"/>
        <w:right w:val="none" w:sz="0" w:space="0" w:color="auto"/>
      </w:divBdr>
    </w:div>
    <w:div w:id="1239293113">
      <w:marLeft w:val="640"/>
      <w:marRight w:val="0"/>
      <w:marTop w:val="0"/>
      <w:marBottom w:val="0"/>
      <w:divBdr>
        <w:top w:val="none" w:sz="0" w:space="0" w:color="auto"/>
        <w:left w:val="none" w:sz="0" w:space="0" w:color="auto"/>
        <w:bottom w:val="none" w:sz="0" w:space="0" w:color="auto"/>
        <w:right w:val="none" w:sz="0" w:space="0" w:color="auto"/>
      </w:divBdr>
    </w:div>
    <w:div w:id="1239705934">
      <w:marLeft w:val="640"/>
      <w:marRight w:val="0"/>
      <w:marTop w:val="0"/>
      <w:marBottom w:val="0"/>
      <w:divBdr>
        <w:top w:val="none" w:sz="0" w:space="0" w:color="auto"/>
        <w:left w:val="none" w:sz="0" w:space="0" w:color="auto"/>
        <w:bottom w:val="none" w:sz="0" w:space="0" w:color="auto"/>
        <w:right w:val="none" w:sz="0" w:space="0" w:color="auto"/>
      </w:divBdr>
    </w:div>
    <w:div w:id="1240140512">
      <w:marLeft w:val="640"/>
      <w:marRight w:val="0"/>
      <w:marTop w:val="0"/>
      <w:marBottom w:val="0"/>
      <w:divBdr>
        <w:top w:val="none" w:sz="0" w:space="0" w:color="auto"/>
        <w:left w:val="none" w:sz="0" w:space="0" w:color="auto"/>
        <w:bottom w:val="none" w:sz="0" w:space="0" w:color="auto"/>
        <w:right w:val="none" w:sz="0" w:space="0" w:color="auto"/>
      </w:divBdr>
    </w:div>
    <w:div w:id="1244074296">
      <w:marLeft w:val="640"/>
      <w:marRight w:val="0"/>
      <w:marTop w:val="0"/>
      <w:marBottom w:val="0"/>
      <w:divBdr>
        <w:top w:val="none" w:sz="0" w:space="0" w:color="auto"/>
        <w:left w:val="none" w:sz="0" w:space="0" w:color="auto"/>
        <w:bottom w:val="none" w:sz="0" w:space="0" w:color="auto"/>
        <w:right w:val="none" w:sz="0" w:space="0" w:color="auto"/>
      </w:divBdr>
    </w:div>
    <w:div w:id="1245719915">
      <w:marLeft w:val="640"/>
      <w:marRight w:val="0"/>
      <w:marTop w:val="0"/>
      <w:marBottom w:val="0"/>
      <w:divBdr>
        <w:top w:val="none" w:sz="0" w:space="0" w:color="auto"/>
        <w:left w:val="none" w:sz="0" w:space="0" w:color="auto"/>
        <w:bottom w:val="none" w:sz="0" w:space="0" w:color="auto"/>
        <w:right w:val="none" w:sz="0" w:space="0" w:color="auto"/>
      </w:divBdr>
    </w:div>
    <w:div w:id="1248732233">
      <w:marLeft w:val="640"/>
      <w:marRight w:val="0"/>
      <w:marTop w:val="0"/>
      <w:marBottom w:val="0"/>
      <w:divBdr>
        <w:top w:val="none" w:sz="0" w:space="0" w:color="auto"/>
        <w:left w:val="none" w:sz="0" w:space="0" w:color="auto"/>
        <w:bottom w:val="none" w:sz="0" w:space="0" w:color="auto"/>
        <w:right w:val="none" w:sz="0" w:space="0" w:color="auto"/>
      </w:divBdr>
    </w:div>
    <w:div w:id="1255433960">
      <w:marLeft w:val="640"/>
      <w:marRight w:val="0"/>
      <w:marTop w:val="0"/>
      <w:marBottom w:val="0"/>
      <w:divBdr>
        <w:top w:val="none" w:sz="0" w:space="0" w:color="auto"/>
        <w:left w:val="none" w:sz="0" w:space="0" w:color="auto"/>
        <w:bottom w:val="none" w:sz="0" w:space="0" w:color="auto"/>
        <w:right w:val="none" w:sz="0" w:space="0" w:color="auto"/>
      </w:divBdr>
    </w:div>
    <w:div w:id="1256670093">
      <w:marLeft w:val="640"/>
      <w:marRight w:val="0"/>
      <w:marTop w:val="0"/>
      <w:marBottom w:val="0"/>
      <w:divBdr>
        <w:top w:val="none" w:sz="0" w:space="0" w:color="auto"/>
        <w:left w:val="none" w:sz="0" w:space="0" w:color="auto"/>
        <w:bottom w:val="none" w:sz="0" w:space="0" w:color="auto"/>
        <w:right w:val="none" w:sz="0" w:space="0" w:color="auto"/>
      </w:divBdr>
    </w:div>
    <w:div w:id="1256985248">
      <w:marLeft w:val="640"/>
      <w:marRight w:val="0"/>
      <w:marTop w:val="0"/>
      <w:marBottom w:val="0"/>
      <w:divBdr>
        <w:top w:val="none" w:sz="0" w:space="0" w:color="auto"/>
        <w:left w:val="none" w:sz="0" w:space="0" w:color="auto"/>
        <w:bottom w:val="none" w:sz="0" w:space="0" w:color="auto"/>
        <w:right w:val="none" w:sz="0" w:space="0" w:color="auto"/>
      </w:divBdr>
    </w:div>
    <w:div w:id="1257442065">
      <w:marLeft w:val="640"/>
      <w:marRight w:val="0"/>
      <w:marTop w:val="0"/>
      <w:marBottom w:val="0"/>
      <w:divBdr>
        <w:top w:val="none" w:sz="0" w:space="0" w:color="auto"/>
        <w:left w:val="none" w:sz="0" w:space="0" w:color="auto"/>
        <w:bottom w:val="none" w:sz="0" w:space="0" w:color="auto"/>
        <w:right w:val="none" w:sz="0" w:space="0" w:color="auto"/>
      </w:divBdr>
    </w:div>
    <w:div w:id="1258905308">
      <w:marLeft w:val="640"/>
      <w:marRight w:val="0"/>
      <w:marTop w:val="0"/>
      <w:marBottom w:val="0"/>
      <w:divBdr>
        <w:top w:val="none" w:sz="0" w:space="0" w:color="auto"/>
        <w:left w:val="none" w:sz="0" w:space="0" w:color="auto"/>
        <w:bottom w:val="none" w:sz="0" w:space="0" w:color="auto"/>
        <w:right w:val="none" w:sz="0" w:space="0" w:color="auto"/>
      </w:divBdr>
    </w:div>
    <w:div w:id="1263873553">
      <w:marLeft w:val="640"/>
      <w:marRight w:val="0"/>
      <w:marTop w:val="0"/>
      <w:marBottom w:val="0"/>
      <w:divBdr>
        <w:top w:val="none" w:sz="0" w:space="0" w:color="auto"/>
        <w:left w:val="none" w:sz="0" w:space="0" w:color="auto"/>
        <w:bottom w:val="none" w:sz="0" w:space="0" w:color="auto"/>
        <w:right w:val="none" w:sz="0" w:space="0" w:color="auto"/>
      </w:divBdr>
    </w:div>
    <w:div w:id="1263992963">
      <w:marLeft w:val="640"/>
      <w:marRight w:val="0"/>
      <w:marTop w:val="0"/>
      <w:marBottom w:val="0"/>
      <w:divBdr>
        <w:top w:val="none" w:sz="0" w:space="0" w:color="auto"/>
        <w:left w:val="none" w:sz="0" w:space="0" w:color="auto"/>
        <w:bottom w:val="none" w:sz="0" w:space="0" w:color="auto"/>
        <w:right w:val="none" w:sz="0" w:space="0" w:color="auto"/>
      </w:divBdr>
    </w:div>
    <w:div w:id="1271087854">
      <w:marLeft w:val="640"/>
      <w:marRight w:val="0"/>
      <w:marTop w:val="0"/>
      <w:marBottom w:val="0"/>
      <w:divBdr>
        <w:top w:val="none" w:sz="0" w:space="0" w:color="auto"/>
        <w:left w:val="none" w:sz="0" w:space="0" w:color="auto"/>
        <w:bottom w:val="none" w:sz="0" w:space="0" w:color="auto"/>
        <w:right w:val="none" w:sz="0" w:space="0" w:color="auto"/>
      </w:divBdr>
    </w:div>
    <w:div w:id="1272514998">
      <w:marLeft w:val="640"/>
      <w:marRight w:val="0"/>
      <w:marTop w:val="0"/>
      <w:marBottom w:val="0"/>
      <w:divBdr>
        <w:top w:val="none" w:sz="0" w:space="0" w:color="auto"/>
        <w:left w:val="none" w:sz="0" w:space="0" w:color="auto"/>
        <w:bottom w:val="none" w:sz="0" w:space="0" w:color="auto"/>
        <w:right w:val="none" w:sz="0" w:space="0" w:color="auto"/>
      </w:divBdr>
    </w:div>
    <w:div w:id="1273168082">
      <w:marLeft w:val="640"/>
      <w:marRight w:val="0"/>
      <w:marTop w:val="0"/>
      <w:marBottom w:val="0"/>
      <w:divBdr>
        <w:top w:val="none" w:sz="0" w:space="0" w:color="auto"/>
        <w:left w:val="none" w:sz="0" w:space="0" w:color="auto"/>
        <w:bottom w:val="none" w:sz="0" w:space="0" w:color="auto"/>
        <w:right w:val="none" w:sz="0" w:space="0" w:color="auto"/>
      </w:divBdr>
    </w:div>
    <w:div w:id="1275594748">
      <w:marLeft w:val="640"/>
      <w:marRight w:val="0"/>
      <w:marTop w:val="0"/>
      <w:marBottom w:val="0"/>
      <w:divBdr>
        <w:top w:val="none" w:sz="0" w:space="0" w:color="auto"/>
        <w:left w:val="none" w:sz="0" w:space="0" w:color="auto"/>
        <w:bottom w:val="none" w:sz="0" w:space="0" w:color="auto"/>
        <w:right w:val="none" w:sz="0" w:space="0" w:color="auto"/>
      </w:divBdr>
    </w:div>
    <w:div w:id="1279722259">
      <w:marLeft w:val="640"/>
      <w:marRight w:val="0"/>
      <w:marTop w:val="0"/>
      <w:marBottom w:val="0"/>
      <w:divBdr>
        <w:top w:val="none" w:sz="0" w:space="0" w:color="auto"/>
        <w:left w:val="none" w:sz="0" w:space="0" w:color="auto"/>
        <w:bottom w:val="none" w:sz="0" w:space="0" w:color="auto"/>
        <w:right w:val="none" w:sz="0" w:space="0" w:color="auto"/>
      </w:divBdr>
    </w:div>
    <w:div w:id="1280794752">
      <w:marLeft w:val="640"/>
      <w:marRight w:val="0"/>
      <w:marTop w:val="0"/>
      <w:marBottom w:val="0"/>
      <w:divBdr>
        <w:top w:val="none" w:sz="0" w:space="0" w:color="auto"/>
        <w:left w:val="none" w:sz="0" w:space="0" w:color="auto"/>
        <w:bottom w:val="none" w:sz="0" w:space="0" w:color="auto"/>
        <w:right w:val="none" w:sz="0" w:space="0" w:color="auto"/>
      </w:divBdr>
    </w:div>
    <w:div w:id="1286541452">
      <w:marLeft w:val="640"/>
      <w:marRight w:val="0"/>
      <w:marTop w:val="0"/>
      <w:marBottom w:val="0"/>
      <w:divBdr>
        <w:top w:val="none" w:sz="0" w:space="0" w:color="auto"/>
        <w:left w:val="none" w:sz="0" w:space="0" w:color="auto"/>
        <w:bottom w:val="none" w:sz="0" w:space="0" w:color="auto"/>
        <w:right w:val="none" w:sz="0" w:space="0" w:color="auto"/>
      </w:divBdr>
    </w:div>
    <w:div w:id="1288393496">
      <w:marLeft w:val="640"/>
      <w:marRight w:val="0"/>
      <w:marTop w:val="0"/>
      <w:marBottom w:val="0"/>
      <w:divBdr>
        <w:top w:val="none" w:sz="0" w:space="0" w:color="auto"/>
        <w:left w:val="none" w:sz="0" w:space="0" w:color="auto"/>
        <w:bottom w:val="none" w:sz="0" w:space="0" w:color="auto"/>
        <w:right w:val="none" w:sz="0" w:space="0" w:color="auto"/>
      </w:divBdr>
    </w:div>
    <w:div w:id="1290160466">
      <w:marLeft w:val="640"/>
      <w:marRight w:val="0"/>
      <w:marTop w:val="0"/>
      <w:marBottom w:val="0"/>
      <w:divBdr>
        <w:top w:val="none" w:sz="0" w:space="0" w:color="auto"/>
        <w:left w:val="none" w:sz="0" w:space="0" w:color="auto"/>
        <w:bottom w:val="none" w:sz="0" w:space="0" w:color="auto"/>
        <w:right w:val="none" w:sz="0" w:space="0" w:color="auto"/>
      </w:divBdr>
    </w:div>
    <w:div w:id="1291015478">
      <w:marLeft w:val="640"/>
      <w:marRight w:val="0"/>
      <w:marTop w:val="0"/>
      <w:marBottom w:val="0"/>
      <w:divBdr>
        <w:top w:val="none" w:sz="0" w:space="0" w:color="auto"/>
        <w:left w:val="none" w:sz="0" w:space="0" w:color="auto"/>
        <w:bottom w:val="none" w:sz="0" w:space="0" w:color="auto"/>
        <w:right w:val="none" w:sz="0" w:space="0" w:color="auto"/>
      </w:divBdr>
    </w:div>
    <w:div w:id="1292174465">
      <w:marLeft w:val="640"/>
      <w:marRight w:val="0"/>
      <w:marTop w:val="0"/>
      <w:marBottom w:val="0"/>
      <w:divBdr>
        <w:top w:val="none" w:sz="0" w:space="0" w:color="auto"/>
        <w:left w:val="none" w:sz="0" w:space="0" w:color="auto"/>
        <w:bottom w:val="none" w:sz="0" w:space="0" w:color="auto"/>
        <w:right w:val="none" w:sz="0" w:space="0" w:color="auto"/>
      </w:divBdr>
    </w:div>
    <w:div w:id="1292397550">
      <w:marLeft w:val="640"/>
      <w:marRight w:val="0"/>
      <w:marTop w:val="0"/>
      <w:marBottom w:val="0"/>
      <w:divBdr>
        <w:top w:val="none" w:sz="0" w:space="0" w:color="auto"/>
        <w:left w:val="none" w:sz="0" w:space="0" w:color="auto"/>
        <w:bottom w:val="none" w:sz="0" w:space="0" w:color="auto"/>
        <w:right w:val="none" w:sz="0" w:space="0" w:color="auto"/>
      </w:divBdr>
    </w:div>
    <w:div w:id="1296183470">
      <w:marLeft w:val="640"/>
      <w:marRight w:val="0"/>
      <w:marTop w:val="0"/>
      <w:marBottom w:val="0"/>
      <w:divBdr>
        <w:top w:val="none" w:sz="0" w:space="0" w:color="auto"/>
        <w:left w:val="none" w:sz="0" w:space="0" w:color="auto"/>
        <w:bottom w:val="none" w:sz="0" w:space="0" w:color="auto"/>
        <w:right w:val="none" w:sz="0" w:space="0" w:color="auto"/>
      </w:divBdr>
    </w:div>
    <w:div w:id="1296566957">
      <w:marLeft w:val="640"/>
      <w:marRight w:val="0"/>
      <w:marTop w:val="0"/>
      <w:marBottom w:val="0"/>
      <w:divBdr>
        <w:top w:val="none" w:sz="0" w:space="0" w:color="auto"/>
        <w:left w:val="none" w:sz="0" w:space="0" w:color="auto"/>
        <w:bottom w:val="none" w:sz="0" w:space="0" w:color="auto"/>
        <w:right w:val="none" w:sz="0" w:space="0" w:color="auto"/>
      </w:divBdr>
    </w:div>
    <w:div w:id="1296983576">
      <w:marLeft w:val="640"/>
      <w:marRight w:val="0"/>
      <w:marTop w:val="0"/>
      <w:marBottom w:val="0"/>
      <w:divBdr>
        <w:top w:val="none" w:sz="0" w:space="0" w:color="auto"/>
        <w:left w:val="none" w:sz="0" w:space="0" w:color="auto"/>
        <w:bottom w:val="none" w:sz="0" w:space="0" w:color="auto"/>
        <w:right w:val="none" w:sz="0" w:space="0" w:color="auto"/>
      </w:divBdr>
    </w:div>
    <w:div w:id="1296988792">
      <w:marLeft w:val="640"/>
      <w:marRight w:val="0"/>
      <w:marTop w:val="0"/>
      <w:marBottom w:val="0"/>
      <w:divBdr>
        <w:top w:val="none" w:sz="0" w:space="0" w:color="auto"/>
        <w:left w:val="none" w:sz="0" w:space="0" w:color="auto"/>
        <w:bottom w:val="none" w:sz="0" w:space="0" w:color="auto"/>
        <w:right w:val="none" w:sz="0" w:space="0" w:color="auto"/>
      </w:divBdr>
    </w:div>
    <w:div w:id="1299460752">
      <w:marLeft w:val="640"/>
      <w:marRight w:val="0"/>
      <w:marTop w:val="0"/>
      <w:marBottom w:val="0"/>
      <w:divBdr>
        <w:top w:val="none" w:sz="0" w:space="0" w:color="auto"/>
        <w:left w:val="none" w:sz="0" w:space="0" w:color="auto"/>
        <w:bottom w:val="none" w:sz="0" w:space="0" w:color="auto"/>
        <w:right w:val="none" w:sz="0" w:space="0" w:color="auto"/>
      </w:divBdr>
    </w:div>
    <w:div w:id="1301494813">
      <w:marLeft w:val="640"/>
      <w:marRight w:val="0"/>
      <w:marTop w:val="0"/>
      <w:marBottom w:val="0"/>
      <w:divBdr>
        <w:top w:val="none" w:sz="0" w:space="0" w:color="auto"/>
        <w:left w:val="none" w:sz="0" w:space="0" w:color="auto"/>
        <w:bottom w:val="none" w:sz="0" w:space="0" w:color="auto"/>
        <w:right w:val="none" w:sz="0" w:space="0" w:color="auto"/>
      </w:divBdr>
    </w:div>
    <w:div w:id="1302154812">
      <w:marLeft w:val="640"/>
      <w:marRight w:val="0"/>
      <w:marTop w:val="0"/>
      <w:marBottom w:val="0"/>
      <w:divBdr>
        <w:top w:val="none" w:sz="0" w:space="0" w:color="auto"/>
        <w:left w:val="none" w:sz="0" w:space="0" w:color="auto"/>
        <w:bottom w:val="none" w:sz="0" w:space="0" w:color="auto"/>
        <w:right w:val="none" w:sz="0" w:space="0" w:color="auto"/>
      </w:divBdr>
    </w:div>
    <w:div w:id="1303121567">
      <w:marLeft w:val="640"/>
      <w:marRight w:val="0"/>
      <w:marTop w:val="0"/>
      <w:marBottom w:val="0"/>
      <w:divBdr>
        <w:top w:val="none" w:sz="0" w:space="0" w:color="auto"/>
        <w:left w:val="none" w:sz="0" w:space="0" w:color="auto"/>
        <w:bottom w:val="none" w:sz="0" w:space="0" w:color="auto"/>
        <w:right w:val="none" w:sz="0" w:space="0" w:color="auto"/>
      </w:divBdr>
    </w:div>
    <w:div w:id="1304650980">
      <w:marLeft w:val="640"/>
      <w:marRight w:val="0"/>
      <w:marTop w:val="0"/>
      <w:marBottom w:val="0"/>
      <w:divBdr>
        <w:top w:val="none" w:sz="0" w:space="0" w:color="auto"/>
        <w:left w:val="none" w:sz="0" w:space="0" w:color="auto"/>
        <w:bottom w:val="none" w:sz="0" w:space="0" w:color="auto"/>
        <w:right w:val="none" w:sz="0" w:space="0" w:color="auto"/>
      </w:divBdr>
    </w:div>
    <w:div w:id="1306541395">
      <w:marLeft w:val="640"/>
      <w:marRight w:val="0"/>
      <w:marTop w:val="0"/>
      <w:marBottom w:val="0"/>
      <w:divBdr>
        <w:top w:val="none" w:sz="0" w:space="0" w:color="auto"/>
        <w:left w:val="none" w:sz="0" w:space="0" w:color="auto"/>
        <w:bottom w:val="none" w:sz="0" w:space="0" w:color="auto"/>
        <w:right w:val="none" w:sz="0" w:space="0" w:color="auto"/>
      </w:divBdr>
    </w:div>
    <w:div w:id="1306935577">
      <w:marLeft w:val="640"/>
      <w:marRight w:val="0"/>
      <w:marTop w:val="0"/>
      <w:marBottom w:val="0"/>
      <w:divBdr>
        <w:top w:val="none" w:sz="0" w:space="0" w:color="auto"/>
        <w:left w:val="none" w:sz="0" w:space="0" w:color="auto"/>
        <w:bottom w:val="none" w:sz="0" w:space="0" w:color="auto"/>
        <w:right w:val="none" w:sz="0" w:space="0" w:color="auto"/>
      </w:divBdr>
    </w:div>
    <w:div w:id="1307465261">
      <w:marLeft w:val="640"/>
      <w:marRight w:val="0"/>
      <w:marTop w:val="0"/>
      <w:marBottom w:val="0"/>
      <w:divBdr>
        <w:top w:val="none" w:sz="0" w:space="0" w:color="auto"/>
        <w:left w:val="none" w:sz="0" w:space="0" w:color="auto"/>
        <w:bottom w:val="none" w:sz="0" w:space="0" w:color="auto"/>
        <w:right w:val="none" w:sz="0" w:space="0" w:color="auto"/>
      </w:divBdr>
    </w:div>
    <w:div w:id="1307666947">
      <w:marLeft w:val="640"/>
      <w:marRight w:val="0"/>
      <w:marTop w:val="0"/>
      <w:marBottom w:val="0"/>
      <w:divBdr>
        <w:top w:val="none" w:sz="0" w:space="0" w:color="auto"/>
        <w:left w:val="none" w:sz="0" w:space="0" w:color="auto"/>
        <w:bottom w:val="none" w:sz="0" w:space="0" w:color="auto"/>
        <w:right w:val="none" w:sz="0" w:space="0" w:color="auto"/>
      </w:divBdr>
    </w:div>
    <w:div w:id="1307709404">
      <w:marLeft w:val="640"/>
      <w:marRight w:val="0"/>
      <w:marTop w:val="0"/>
      <w:marBottom w:val="0"/>
      <w:divBdr>
        <w:top w:val="none" w:sz="0" w:space="0" w:color="auto"/>
        <w:left w:val="none" w:sz="0" w:space="0" w:color="auto"/>
        <w:bottom w:val="none" w:sz="0" w:space="0" w:color="auto"/>
        <w:right w:val="none" w:sz="0" w:space="0" w:color="auto"/>
      </w:divBdr>
    </w:div>
    <w:div w:id="1308627936">
      <w:marLeft w:val="640"/>
      <w:marRight w:val="0"/>
      <w:marTop w:val="0"/>
      <w:marBottom w:val="0"/>
      <w:divBdr>
        <w:top w:val="none" w:sz="0" w:space="0" w:color="auto"/>
        <w:left w:val="none" w:sz="0" w:space="0" w:color="auto"/>
        <w:bottom w:val="none" w:sz="0" w:space="0" w:color="auto"/>
        <w:right w:val="none" w:sz="0" w:space="0" w:color="auto"/>
      </w:divBdr>
    </w:div>
    <w:div w:id="1309437503">
      <w:marLeft w:val="640"/>
      <w:marRight w:val="0"/>
      <w:marTop w:val="0"/>
      <w:marBottom w:val="0"/>
      <w:divBdr>
        <w:top w:val="none" w:sz="0" w:space="0" w:color="auto"/>
        <w:left w:val="none" w:sz="0" w:space="0" w:color="auto"/>
        <w:bottom w:val="none" w:sz="0" w:space="0" w:color="auto"/>
        <w:right w:val="none" w:sz="0" w:space="0" w:color="auto"/>
      </w:divBdr>
    </w:div>
    <w:div w:id="1309702598">
      <w:marLeft w:val="640"/>
      <w:marRight w:val="0"/>
      <w:marTop w:val="0"/>
      <w:marBottom w:val="0"/>
      <w:divBdr>
        <w:top w:val="none" w:sz="0" w:space="0" w:color="auto"/>
        <w:left w:val="none" w:sz="0" w:space="0" w:color="auto"/>
        <w:bottom w:val="none" w:sz="0" w:space="0" w:color="auto"/>
        <w:right w:val="none" w:sz="0" w:space="0" w:color="auto"/>
      </w:divBdr>
    </w:div>
    <w:div w:id="1310204959">
      <w:marLeft w:val="640"/>
      <w:marRight w:val="0"/>
      <w:marTop w:val="0"/>
      <w:marBottom w:val="0"/>
      <w:divBdr>
        <w:top w:val="none" w:sz="0" w:space="0" w:color="auto"/>
        <w:left w:val="none" w:sz="0" w:space="0" w:color="auto"/>
        <w:bottom w:val="none" w:sz="0" w:space="0" w:color="auto"/>
        <w:right w:val="none" w:sz="0" w:space="0" w:color="auto"/>
      </w:divBdr>
    </w:div>
    <w:div w:id="1311447110">
      <w:marLeft w:val="640"/>
      <w:marRight w:val="0"/>
      <w:marTop w:val="0"/>
      <w:marBottom w:val="0"/>
      <w:divBdr>
        <w:top w:val="none" w:sz="0" w:space="0" w:color="auto"/>
        <w:left w:val="none" w:sz="0" w:space="0" w:color="auto"/>
        <w:bottom w:val="none" w:sz="0" w:space="0" w:color="auto"/>
        <w:right w:val="none" w:sz="0" w:space="0" w:color="auto"/>
      </w:divBdr>
    </w:div>
    <w:div w:id="1318000765">
      <w:marLeft w:val="640"/>
      <w:marRight w:val="0"/>
      <w:marTop w:val="0"/>
      <w:marBottom w:val="0"/>
      <w:divBdr>
        <w:top w:val="none" w:sz="0" w:space="0" w:color="auto"/>
        <w:left w:val="none" w:sz="0" w:space="0" w:color="auto"/>
        <w:bottom w:val="none" w:sz="0" w:space="0" w:color="auto"/>
        <w:right w:val="none" w:sz="0" w:space="0" w:color="auto"/>
      </w:divBdr>
    </w:div>
    <w:div w:id="1318148686">
      <w:bodyDiv w:val="1"/>
      <w:marLeft w:val="0"/>
      <w:marRight w:val="0"/>
      <w:marTop w:val="0"/>
      <w:marBottom w:val="0"/>
      <w:divBdr>
        <w:top w:val="none" w:sz="0" w:space="0" w:color="auto"/>
        <w:left w:val="none" w:sz="0" w:space="0" w:color="auto"/>
        <w:bottom w:val="none" w:sz="0" w:space="0" w:color="auto"/>
        <w:right w:val="none" w:sz="0" w:space="0" w:color="auto"/>
      </w:divBdr>
    </w:div>
    <w:div w:id="1323699421">
      <w:marLeft w:val="640"/>
      <w:marRight w:val="0"/>
      <w:marTop w:val="0"/>
      <w:marBottom w:val="0"/>
      <w:divBdr>
        <w:top w:val="none" w:sz="0" w:space="0" w:color="auto"/>
        <w:left w:val="none" w:sz="0" w:space="0" w:color="auto"/>
        <w:bottom w:val="none" w:sz="0" w:space="0" w:color="auto"/>
        <w:right w:val="none" w:sz="0" w:space="0" w:color="auto"/>
      </w:divBdr>
    </w:div>
    <w:div w:id="1324704507">
      <w:marLeft w:val="640"/>
      <w:marRight w:val="0"/>
      <w:marTop w:val="0"/>
      <w:marBottom w:val="0"/>
      <w:divBdr>
        <w:top w:val="none" w:sz="0" w:space="0" w:color="auto"/>
        <w:left w:val="none" w:sz="0" w:space="0" w:color="auto"/>
        <w:bottom w:val="none" w:sz="0" w:space="0" w:color="auto"/>
        <w:right w:val="none" w:sz="0" w:space="0" w:color="auto"/>
      </w:divBdr>
    </w:div>
    <w:div w:id="1324971778">
      <w:marLeft w:val="640"/>
      <w:marRight w:val="0"/>
      <w:marTop w:val="0"/>
      <w:marBottom w:val="0"/>
      <w:divBdr>
        <w:top w:val="none" w:sz="0" w:space="0" w:color="auto"/>
        <w:left w:val="none" w:sz="0" w:space="0" w:color="auto"/>
        <w:bottom w:val="none" w:sz="0" w:space="0" w:color="auto"/>
        <w:right w:val="none" w:sz="0" w:space="0" w:color="auto"/>
      </w:divBdr>
    </w:div>
    <w:div w:id="1325279511">
      <w:marLeft w:val="640"/>
      <w:marRight w:val="0"/>
      <w:marTop w:val="0"/>
      <w:marBottom w:val="0"/>
      <w:divBdr>
        <w:top w:val="none" w:sz="0" w:space="0" w:color="auto"/>
        <w:left w:val="none" w:sz="0" w:space="0" w:color="auto"/>
        <w:bottom w:val="none" w:sz="0" w:space="0" w:color="auto"/>
        <w:right w:val="none" w:sz="0" w:space="0" w:color="auto"/>
      </w:divBdr>
    </w:div>
    <w:div w:id="1326474534">
      <w:marLeft w:val="640"/>
      <w:marRight w:val="0"/>
      <w:marTop w:val="0"/>
      <w:marBottom w:val="0"/>
      <w:divBdr>
        <w:top w:val="none" w:sz="0" w:space="0" w:color="auto"/>
        <w:left w:val="none" w:sz="0" w:space="0" w:color="auto"/>
        <w:bottom w:val="none" w:sz="0" w:space="0" w:color="auto"/>
        <w:right w:val="none" w:sz="0" w:space="0" w:color="auto"/>
      </w:divBdr>
    </w:div>
    <w:div w:id="1330403292">
      <w:marLeft w:val="640"/>
      <w:marRight w:val="0"/>
      <w:marTop w:val="0"/>
      <w:marBottom w:val="0"/>
      <w:divBdr>
        <w:top w:val="none" w:sz="0" w:space="0" w:color="auto"/>
        <w:left w:val="none" w:sz="0" w:space="0" w:color="auto"/>
        <w:bottom w:val="none" w:sz="0" w:space="0" w:color="auto"/>
        <w:right w:val="none" w:sz="0" w:space="0" w:color="auto"/>
      </w:divBdr>
    </w:div>
    <w:div w:id="1330864909">
      <w:marLeft w:val="640"/>
      <w:marRight w:val="0"/>
      <w:marTop w:val="0"/>
      <w:marBottom w:val="0"/>
      <w:divBdr>
        <w:top w:val="none" w:sz="0" w:space="0" w:color="auto"/>
        <w:left w:val="none" w:sz="0" w:space="0" w:color="auto"/>
        <w:bottom w:val="none" w:sz="0" w:space="0" w:color="auto"/>
        <w:right w:val="none" w:sz="0" w:space="0" w:color="auto"/>
      </w:divBdr>
    </w:div>
    <w:div w:id="1332638949">
      <w:marLeft w:val="640"/>
      <w:marRight w:val="0"/>
      <w:marTop w:val="0"/>
      <w:marBottom w:val="0"/>
      <w:divBdr>
        <w:top w:val="none" w:sz="0" w:space="0" w:color="auto"/>
        <w:left w:val="none" w:sz="0" w:space="0" w:color="auto"/>
        <w:bottom w:val="none" w:sz="0" w:space="0" w:color="auto"/>
        <w:right w:val="none" w:sz="0" w:space="0" w:color="auto"/>
      </w:divBdr>
    </w:div>
    <w:div w:id="1336687595">
      <w:marLeft w:val="640"/>
      <w:marRight w:val="0"/>
      <w:marTop w:val="0"/>
      <w:marBottom w:val="0"/>
      <w:divBdr>
        <w:top w:val="none" w:sz="0" w:space="0" w:color="auto"/>
        <w:left w:val="none" w:sz="0" w:space="0" w:color="auto"/>
        <w:bottom w:val="none" w:sz="0" w:space="0" w:color="auto"/>
        <w:right w:val="none" w:sz="0" w:space="0" w:color="auto"/>
      </w:divBdr>
    </w:div>
    <w:div w:id="1336955033">
      <w:marLeft w:val="640"/>
      <w:marRight w:val="0"/>
      <w:marTop w:val="0"/>
      <w:marBottom w:val="0"/>
      <w:divBdr>
        <w:top w:val="none" w:sz="0" w:space="0" w:color="auto"/>
        <w:left w:val="none" w:sz="0" w:space="0" w:color="auto"/>
        <w:bottom w:val="none" w:sz="0" w:space="0" w:color="auto"/>
        <w:right w:val="none" w:sz="0" w:space="0" w:color="auto"/>
      </w:divBdr>
    </w:div>
    <w:div w:id="1337197200">
      <w:marLeft w:val="640"/>
      <w:marRight w:val="0"/>
      <w:marTop w:val="0"/>
      <w:marBottom w:val="0"/>
      <w:divBdr>
        <w:top w:val="none" w:sz="0" w:space="0" w:color="auto"/>
        <w:left w:val="none" w:sz="0" w:space="0" w:color="auto"/>
        <w:bottom w:val="none" w:sz="0" w:space="0" w:color="auto"/>
        <w:right w:val="none" w:sz="0" w:space="0" w:color="auto"/>
      </w:divBdr>
    </w:div>
    <w:div w:id="1337227398">
      <w:marLeft w:val="640"/>
      <w:marRight w:val="0"/>
      <w:marTop w:val="0"/>
      <w:marBottom w:val="0"/>
      <w:divBdr>
        <w:top w:val="none" w:sz="0" w:space="0" w:color="auto"/>
        <w:left w:val="none" w:sz="0" w:space="0" w:color="auto"/>
        <w:bottom w:val="none" w:sz="0" w:space="0" w:color="auto"/>
        <w:right w:val="none" w:sz="0" w:space="0" w:color="auto"/>
      </w:divBdr>
    </w:div>
    <w:div w:id="1337227416">
      <w:marLeft w:val="640"/>
      <w:marRight w:val="0"/>
      <w:marTop w:val="0"/>
      <w:marBottom w:val="0"/>
      <w:divBdr>
        <w:top w:val="none" w:sz="0" w:space="0" w:color="auto"/>
        <w:left w:val="none" w:sz="0" w:space="0" w:color="auto"/>
        <w:bottom w:val="none" w:sz="0" w:space="0" w:color="auto"/>
        <w:right w:val="none" w:sz="0" w:space="0" w:color="auto"/>
      </w:divBdr>
    </w:div>
    <w:div w:id="1337996043">
      <w:marLeft w:val="640"/>
      <w:marRight w:val="0"/>
      <w:marTop w:val="0"/>
      <w:marBottom w:val="0"/>
      <w:divBdr>
        <w:top w:val="none" w:sz="0" w:space="0" w:color="auto"/>
        <w:left w:val="none" w:sz="0" w:space="0" w:color="auto"/>
        <w:bottom w:val="none" w:sz="0" w:space="0" w:color="auto"/>
        <w:right w:val="none" w:sz="0" w:space="0" w:color="auto"/>
      </w:divBdr>
    </w:div>
    <w:div w:id="1338390419">
      <w:marLeft w:val="640"/>
      <w:marRight w:val="0"/>
      <w:marTop w:val="0"/>
      <w:marBottom w:val="0"/>
      <w:divBdr>
        <w:top w:val="none" w:sz="0" w:space="0" w:color="auto"/>
        <w:left w:val="none" w:sz="0" w:space="0" w:color="auto"/>
        <w:bottom w:val="none" w:sz="0" w:space="0" w:color="auto"/>
        <w:right w:val="none" w:sz="0" w:space="0" w:color="auto"/>
      </w:divBdr>
    </w:div>
    <w:div w:id="1340042826">
      <w:marLeft w:val="640"/>
      <w:marRight w:val="0"/>
      <w:marTop w:val="0"/>
      <w:marBottom w:val="0"/>
      <w:divBdr>
        <w:top w:val="none" w:sz="0" w:space="0" w:color="auto"/>
        <w:left w:val="none" w:sz="0" w:space="0" w:color="auto"/>
        <w:bottom w:val="none" w:sz="0" w:space="0" w:color="auto"/>
        <w:right w:val="none" w:sz="0" w:space="0" w:color="auto"/>
      </w:divBdr>
    </w:div>
    <w:div w:id="1342733884">
      <w:marLeft w:val="640"/>
      <w:marRight w:val="0"/>
      <w:marTop w:val="0"/>
      <w:marBottom w:val="0"/>
      <w:divBdr>
        <w:top w:val="none" w:sz="0" w:space="0" w:color="auto"/>
        <w:left w:val="none" w:sz="0" w:space="0" w:color="auto"/>
        <w:bottom w:val="none" w:sz="0" w:space="0" w:color="auto"/>
        <w:right w:val="none" w:sz="0" w:space="0" w:color="auto"/>
      </w:divBdr>
    </w:div>
    <w:div w:id="1346127474">
      <w:marLeft w:val="640"/>
      <w:marRight w:val="0"/>
      <w:marTop w:val="0"/>
      <w:marBottom w:val="0"/>
      <w:divBdr>
        <w:top w:val="none" w:sz="0" w:space="0" w:color="auto"/>
        <w:left w:val="none" w:sz="0" w:space="0" w:color="auto"/>
        <w:bottom w:val="none" w:sz="0" w:space="0" w:color="auto"/>
        <w:right w:val="none" w:sz="0" w:space="0" w:color="auto"/>
      </w:divBdr>
    </w:div>
    <w:div w:id="1348171712">
      <w:marLeft w:val="640"/>
      <w:marRight w:val="0"/>
      <w:marTop w:val="0"/>
      <w:marBottom w:val="0"/>
      <w:divBdr>
        <w:top w:val="none" w:sz="0" w:space="0" w:color="auto"/>
        <w:left w:val="none" w:sz="0" w:space="0" w:color="auto"/>
        <w:bottom w:val="none" w:sz="0" w:space="0" w:color="auto"/>
        <w:right w:val="none" w:sz="0" w:space="0" w:color="auto"/>
      </w:divBdr>
    </w:div>
    <w:div w:id="1348752594">
      <w:marLeft w:val="640"/>
      <w:marRight w:val="0"/>
      <w:marTop w:val="0"/>
      <w:marBottom w:val="0"/>
      <w:divBdr>
        <w:top w:val="none" w:sz="0" w:space="0" w:color="auto"/>
        <w:left w:val="none" w:sz="0" w:space="0" w:color="auto"/>
        <w:bottom w:val="none" w:sz="0" w:space="0" w:color="auto"/>
        <w:right w:val="none" w:sz="0" w:space="0" w:color="auto"/>
      </w:divBdr>
    </w:div>
    <w:div w:id="1349216443">
      <w:marLeft w:val="640"/>
      <w:marRight w:val="0"/>
      <w:marTop w:val="0"/>
      <w:marBottom w:val="0"/>
      <w:divBdr>
        <w:top w:val="none" w:sz="0" w:space="0" w:color="auto"/>
        <w:left w:val="none" w:sz="0" w:space="0" w:color="auto"/>
        <w:bottom w:val="none" w:sz="0" w:space="0" w:color="auto"/>
        <w:right w:val="none" w:sz="0" w:space="0" w:color="auto"/>
      </w:divBdr>
    </w:div>
    <w:div w:id="1350333718">
      <w:marLeft w:val="640"/>
      <w:marRight w:val="0"/>
      <w:marTop w:val="0"/>
      <w:marBottom w:val="0"/>
      <w:divBdr>
        <w:top w:val="none" w:sz="0" w:space="0" w:color="auto"/>
        <w:left w:val="none" w:sz="0" w:space="0" w:color="auto"/>
        <w:bottom w:val="none" w:sz="0" w:space="0" w:color="auto"/>
        <w:right w:val="none" w:sz="0" w:space="0" w:color="auto"/>
      </w:divBdr>
    </w:div>
    <w:div w:id="1351420090">
      <w:marLeft w:val="640"/>
      <w:marRight w:val="0"/>
      <w:marTop w:val="0"/>
      <w:marBottom w:val="0"/>
      <w:divBdr>
        <w:top w:val="none" w:sz="0" w:space="0" w:color="auto"/>
        <w:left w:val="none" w:sz="0" w:space="0" w:color="auto"/>
        <w:bottom w:val="none" w:sz="0" w:space="0" w:color="auto"/>
        <w:right w:val="none" w:sz="0" w:space="0" w:color="auto"/>
      </w:divBdr>
    </w:div>
    <w:div w:id="1356732873">
      <w:marLeft w:val="640"/>
      <w:marRight w:val="0"/>
      <w:marTop w:val="0"/>
      <w:marBottom w:val="0"/>
      <w:divBdr>
        <w:top w:val="none" w:sz="0" w:space="0" w:color="auto"/>
        <w:left w:val="none" w:sz="0" w:space="0" w:color="auto"/>
        <w:bottom w:val="none" w:sz="0" w:space="0" w:color="auto"/>
        <w:right w:val="none" w:sz="0" w:space="0" w:color="auto"/>
      </w:divBdr>
    </w:div>
    <w:div w:id="1358462372">
      <w:marLeft w:val="640"/>
      <w:marRight w:val="0"/>
      <w:marTop w:val="0"/>
      <w:marBottom w:val="0"/>
      <w:divBdr>
        <w:top w:val="none" w:sz="0" w:space="0" w:color="auto"/>
        <w:left w:val="none" w:sz="0" w:space="0" w:color="auto"/>
        <w:bottom w:val="none" w:sz="0" w:space="0" w:color="auto"/>
        <w:right w:val="none" w:sz="0" w:space="0" w:color="auto"/>
      </w:divBdr>
    </w:div>
    <w:div w:id="1358920432">
      <w:marLeft w:val="640"/>
      <w:marRight w:val="0"/>
      <w:marTop w:val="0"/>
      <w:marBottom w:val="0"/>
      <w:divBdr>
        <w:top w:val="none" w:sz="0" w:space="0" w:color="auto"/>
        <w:left w:val="none" w:sz="0" w:space="0" w:color="auto"/>
        <w:bottom w:val="none" w:sz="0" w:space="0" w:color="auto"/>
        <w:right w:val="none" w:sz="0" w:space="0" w:color="auto"/>
      </w:divBdr>
    </w:div>
    <w:div w:id="1359742861">
      <w:marLeft w:val="640"/>
      <w:marRight w:val="0"/>
      <w:marTop w:val="0"/>
      <w:marBottom w:val="0"/>
      <w:divBdr>
        <w:top w:val="none" w:sz="0" w:space="0" w:color="auto"/>
        <w:left w:val="none" w:sz="0" w:space="0" w:color="auto"/>
        <w:bottom w:val="none" w:sz="0" w:space="0" w:color="auto"/>
        <w:right w:val="none" w:sz="0" w:space="0" w:color="auto"/>
      </w:divBdr>
    </w:div>
    <w:div w:id="1359819068">
      <w:marLeft w:val="640"/>
      <w:marRight w:val="0"/>
      <w:marTop w:val="0"/>
      <w:marBottom w:val="0"/>
      <w:divBdr>
        <w:top w:val="none" w:sz="0" w:space="0" w:color="auto"/>
        <w:left w:val="none" w:sz="0" w:space="0" w:color="auto"/>
        <w:bottom w:val="none" w:sz="0" w:space="0" w:color="auto"/>
        <w:right w:val="none" w:sz="0" w:space="0" w:color="auto"/>
      </w:divBdr>
    </w:div>
    <w:div w:id="1360203823">
      <w:marLeft w:val="640"/>
      <w:marRight w:val="0"/>
      <w:marTop w:val="0"/>
      <w:marBottom w:val="0"/>
      <w:divBdr>
        <w:top w:val="none" w:sz="0" w:space="0" w:color="auto"/>
        <w:left w:val="none" w:sz="0" w:space="0" w:color="auto"/>
        <w:bottom w:val="none" w:sz="0" w:space="0" w:color="auto"/>
        <w:right w:val="none" w:sz="0" w:space="0" w:color="auto"/>
      </w:divBdr>
    </w:div>
    <w:div w:id="1366757154">
      <w:marLeft w:val="640"/>
      <w:marRight w:val="0"/>
      <w:marTop w:val="0"/>
      <w:marBottom w:val="0"/>
      <w:divBdr>
        <w:top w:val="none" w:sz="0" w:space="0" w:color="auto"/>
        <w:left w:val="none" w:sz="0" w:space="0" w:color="auto"/>
        <w:bottom w:val="none" w:sz="0" w:space="0" w:color="auto"/>
        <w:right w:val="none" w:sz="0" w:space="0" w:color="auto"/>
      </w:divBdr>
    </w:div>
    <w:div w:id="1367102558">
      <w:marLeft w:val="640"/>
      <w:marRight w:val="0"/>
      <w:marTop w:val="0"/>
      <w:marBottom w:val="0"/>
      <w:divBdr>
        <w:top w:val="none" w:sz="0" w:space="0" w:color="auto"/>
        <w:left w:val="none" w:sz="0" w:space="0" w:color="auto"/>
        <w:bottom w:val="none" w:sz="0" w:space="0" w:color="auto"/>
        <w:right w:val="none" w:sz="0" w:space="0" w:color="auto"/>
      </w:divBdr>
    </w:div>
    <w:div w:id="1368064185">
      <w:marLeft w:val="640"/>
      <w:marRight w:val="0"/>
      <w:marTop w:val="0"/>
      <w:marBottom w:val="0"/>
      <w:divBdr>
        <w:top w:val="none" w:sz="0" w:space="0" w:color="auto"/>
        <w:left w:val="none" w:sz="0" w:space="0" w:color="auto"/>
        <w:bottom w:val="none" w:sz="0" w:space="0" w:color="auto"/>
        <w:right w:val="none" w:sz="0" w:space="0" w:color="auto"/>
      </w:divBdr>
    </w:div>
    <w:div w:id="1368138103">
      <w:marLeft w:val="640"/>
      <w:marRight w:val="0"/>
      <w:marTop w:val="0"/>
      <w:marBottom w:val="0"/>
      <w:divBdr>
        <w:top w:val="none" w:sz="0" w:space="0" w:color="auto"/>
        <w:left w:val="none" w:sz="0" w:space="0" w:color="auto"/>
        <w:bottom w:val="none" w:sz="0" w:space="0" w:color="auto"/>
        <w:right w:val="none" w:sz="0" w:space="0" w:color="auto"/>
      </w:divBdr>
    </w:div>
    <w:div w:id="1369451999">
      <w:marLeft w:val="640"/>
      <w:marRight w:val="0"/>
      <w:marTop w:val="0"/>
      <w:marBottom w:val="0"/>
      <w:divBdr>
        <w:top w:val="none" w:sz="0" w:space="0" w:color="auto"/>
        <w:left w:val="none" w:sz="0" w:space="0" w:color="auto"/>
        <w:bottom w:val="none" w:sz="0" w:space="0" w:color="auto"/>
        <w:right w:val="none" w:sz="0" w:space="0" w:color="auto"/>
      </w:divBdr>
    </w:div>
    <w:div w:id="1369793330">
      <w:marLeft w:val="640"/>
      <w:marRight w:val="0"/>
      <w:marTop w:val="0"/>
      <w:marBottom w:val="0"/>
      <w:divBdr>
        <w:top w:val="none" w:sz="0" w:space="0" w:color="auto"/>
        <w:left w:val="none" w:sz="0" w:space="0" w:color="auto"/>
        <w:bottom w:val="none" w:sz="0" w:space="0" w:color="auto"/>
        <w:right w:val="none" w:sz="0" w:space="0" w:color="auto"/>
      </w:divBdr>
    </w:div>
    <w:div w:id="1370566926">
      <w:marLeft w:val="640"/>
      <w:marRight w:val="0"/>
      <w:marTop w:val="0"/>
      <w:marBottom w:val="0"/>
      <w:divBdr>
        <w:top w:val="none" w:sz="0" w:space="0" w:color="auto"/>
        <w:left w:val="none" w:sz="0" w:space="0" w:color="auto"/>
        <w:bottom w:val="none" w:sz="0" w:space="0" w:color="auto"/>
        <w:right w:val="none" w:sz="0" w:space="0" w:color="auto"/>
      </w:divBdr>
    </w:div>
    <w:div w:id="1371105511">
      <w:marLeft w:val="640"/>
      <w:marRight w:val="0"/>
      <w:marTop w:val="0"/>
      <w:marBottom w:val="0"/>
      <w:divBdr>
        <w:top w:val="none" w:sz="0" w:space="0" w:color="auto"/>
        <w:left w:val="none" w:sz="0" w:space="0" w:color="auto"/>
        <w:bottom w:val="none" w:sz="0" w:space="0" w:color="auto"/>
        <w:right w:val="none" w:sz="0" w:space="0" w:color="auto"/>
      </w:divBdr>
    </w:div>
    <w:div w:id="1374383204">
      <w:marLeft w:val="640"/>
      <w:marRight w:val="0"/>
      <w:marTop w:val="0"/>
      <w:marBottom w:val="0"/>
      <w:divBdr>
        <w:top w:val="none" w:sz="0" w:space="0" w:color="auto"/>
        <w:left w:val="none" w:sz="0" w:space="0" w:color="auto"/>
        <w:bottom w:val="none" w:sz="0" w:space="0" w:color="auto"/>
        <w:right w:val="none" w:sz="0" w:space="0" w:color="auto"/>
      </w:divBdr>
    </w:div>
    <w:div w:id="1377659216">
      <w:marLeft w:val="640"/>
      <w:marRight w:val="0"/>
      <w:marTop w:val="0"/>
      <w:marBottom w:val="0"/>
      <w:divBdr>
        <w:top w:val="none" w:sz="0" w:space="0" w:color="auto"/>
        <w:left w:val="none" w:sz="0" w:space="0" w:color="auto"/>
        <w:bottom w:val="none" w:sz="0" w:space="0" w:color="auto"/>
        <w:right w:val="none" w:sz="0" w:space="0" w:color="auto"/>
      </w:divBdr>
    </w:div>
    <w:div w:id="1379935687">
      <w:marLeft w:val="640"/>
      <w:marRight w:val="0"/>
      <w:marTop w:val="0"/>
      <w:marBottom w:val="0"/>
      <w:divBdr>
        <w:top w:val="none" w:sz="0" w:space="0" w:color="auto"/>
        <w:left w:val="none" w:sz="0" w:space="0" w:color="auto"/>
        <w:bottom w:val="none" w:sz="0" w:space="0" w:color="auto"/>
        <w:right w:val="none" w:sz="0" w:space="0" w:color="auto"/>
      </w:divBdr>
    </w:div>
    <w:div w:id="1380666945">
      <w:marLeft w:val="640"/>
      <w:marRight w:val="0"/>
      <w:marTop w:val="0"/>
      <w:marBottom w:val="0"/>
      <w:divBdr>
        <w:top w:val="none" w:sz="0" w:space="0" w:color="auto"/>
        <w:left w:val="none" w:sz="0" w:space="0" w:color="auto"/>
        <w:bottom w:val="none" w:sz="0" w:space="0" w:color="auto"/>
        <w:right w:val="none" w:sz="0" w:space="0" w:color="auto"/>
      </w:divBdr>
    </w:div>
    <w:div w:id="1380861699">
      <w:marLeft w:val="640"/>
      <w:marRight w:val="0"/>
      <w:marTop w:val="0"/>
      <w:marBottom w:val="0"/>
      <w:divBdr>
        <w:top w:val="none" w:sz="0" w:space="0" w:color="auto"/>
        <w:left w:val="none" w:sz="0" w:space="0" w:color="auto"/>
        <w:bottom w:val="none" w:sz="0" w:space="0" w:color="auto"/>
        <w:right w:val="none" w:sz="0" w:space="0" w:color="auto"/>
      </w:divBdr>
    </w:div>
    <w:div w:id="1382093552">
      <w:marLeft w:val="640"/>
      <w:marRight w:val="0"/>
      <w:marTop w:val="0"/>
      <w:marBottom w:val="0"/>
      <w:divBdr>
        <w:top w:val="none" w:sz="0" w:space="0" w:color="auto"/>
        <w:left w:val="none" w:sz="0" w:space="0" w:color="auto"/>
        <w:bottom w:val="none" w:sz="0" w:space="0" w:color="auto"/>
        <w:right w:val="none" w:sz="0" w:space="0" w:color="auto"/>
      </w:divBdr>
    </w:div>
    <w:div w:id="1388070865">
      <w:marLeft w:val="640"/>
      <w:marRight w:val="0"/>
      <w:marTop w:val="0"/>
      <w:marBottom w:val="0"/>
      <w:divBdr>
        <w:top w:val="none" w:sz="0" w:space="0" w:color="auto"/>
        <w:left w:val="none" w:sz="0" w:space="0" w:color="auto"/>
        <w:bottom w:val="none" w:sz="0" w:space="0" w:color="auto"/>
        <w:right w:val="none" w:sz="0" w:space="0" w:color="auto"/>
      </w:divBdr>
    </w:div>
    <w:div w:id="1390761519">
      <w:marLeft w:val="640"/>
      <w:marRight w:val="0"/>
      <w:marTop w:val="0"/>
      <w:marBottom w:val="0"/>
      <w:divBdr>
        <w:top w:val="none" w:sz="0" w:space="0" w:color="auto"/>
        <w:left w:val="none" w:sz="0" w:space="0" w:color="auto"/>
        <w:bottom w:val="none" w:sz="0" w:space="0" w:color="auto"/>
        <w:right w:val="none" w:sz="0" w:space="0" w:color="auto"/>
      </w:divBdr>
    </w:div>
    <w:div w:id="1394085181">
      <w:marLeft w:val="640"/>
      <w:marRight w:val="0"/>
      <w:marTop w:val="0"/>
      <w:marBottom w:val="0"/>
      <w:divBdr>
        <w:top w:val="none" w:sz="0" w:space="0" w:color="auto"/>
        <w:left w:val="none" w:sz="0" w:space="0" w:color="auto"/>
        <w:bottom w:val="none" w:sz="0" w:space="0" w:color="auto"/>
        <w:right w:val="none" w:sz="0" w:space="0" w:color="auto"/>
      </w:divBdr>
    </w:div>
    <w:div w:id="1400595580">
      <w:marLeft w:val="640"/>
      <w:marRight w:val="0"/>
      <w:marTop w:val="0"/>
      <w:marBottom w:val="0"/>
      <w:divBdr>
        <w:top w:val="none" w:sz="0" w:space="0" w:color="auto"/>
        <w:left w:val="none" w:sz="0" w:space="0" w:color="auto"/>
        <w:bottom w:val="none" w:sz="0" w:space="0" w:color="auto"/>
        <w:right w:val="none" w:sz="0" w:space="0" w:color="auto"/>
      </w:divBdr>
    </w:div>
    <w:div w:id="1403213619">
      <w:marLeft w:val="640"/>
      <w:marRight w:val="0"/>
      <w:marTop w:val="0"/>
      <w:marBottom w:val="0"/>
      <w:divBdr>
        <w:top w:val="none" w:sz="0" w:space="0" w:color="auto"/>
        <w:left w:val="none" w:sz="0" w:space="0" w:color="auto"/>
        <w:bottom w:val="none" w:sz="0" w:space="0" w:color="auto"/>
        <w:right w:val="none" w:sz="0" w:space="0" w:color="auto"/>
      </w:divBdr>
    </w:div>
    <w:div w:id="1405058807">
      <w:marLeft w:val="640"/>
      <w:marRight w:val="0"/>
      <w:marTop w:val="0"/>
      <w:marBottom w:val="0"/>
      <w:divBdr>
        <w:top w:val="none" w:sz="0" w:space="0" w:color="auto"/>
        <w:left w:val="none" w:sz="0" w:space="0" w:color="auto"/>
        <w:bottom w:val="none" w:sz="0" w:space="0" w:color="auto"/>
        <w:right w:val="none" w:sz="0" w:space="0" w:color="auto"/>
      </w:divBdr>
    </w:div>
    <w:div w:id="1410273842">
      <w:marLeft w:val="640"/>
      <w:marRight w:val="0"/>
      <w:marTop w:val="0"/>
      <w:marBottom w:val="0"/>
      <w:divBdr>
        <w:top w:val="none" w:sz="0" w:space="0" w:color="auto"/>
        <w:left w:val="none" w:sz="0" w:space="0" w:color="auto"/>
        <w:bottom w:val="none" w:sz="0" w:space="0" w:color="auto"/>
        <w:right w:val="none" w:sz="0" w:space="0" w:color="auto"/>
      </w:divBdr>
    </w:div>
    <w:div w:id="1411585962">
      <w:marLeft w:val="640"/>
      <w:marRight w:val="0"/>
      <w:marTop w:val="0"/>
      <w:marBottom w:val="0"/>
      <w:divBdr>
        <w:top w:val="none" w:sz="0" w:space="0" w:color="auto"/>
        <w:left w:val="none" w:sz="0" w:space="0" w:color="auto"/>
        <w:bottom w:val="none" w:sz="0" w:space="0" w:color="auto"/>
        <w:right w:val="none" w:sz="0" w:space="0" w:color="auto"/>
      </w:divBdr>
    </w:div>
    <w:div w:id="1412894333">
      <w:marLeft w:val="640"/>
      <w:marRight w:val="0"/>
      <w:marTop w:val="0"/>
      <w:marBottom w:val="0"/>
      <w:divBdr>
        <w:top w:val="none" w:sz="0" w:space="0" w:color="auto"/>
        <w:left w:val="none" w:sz="0" w:space="0" w:color="auto"/>
        <w:bottom w:val="none" w:sz="0" w:space="0" w:color="auto"/>
        <w:right w:val="none" w:sz="0" w:space="0" w:color="auto"/>
      </w:divBdr>
    </w:div>
    <w:div w:id="1414863127">
      <w:marLeft w:val="640"/>
      <w:marRight w:val="0"/>
      <w:marTop w:val="0"/>
      <w:marBottom w:val="0"/>
      <w:divBdr>
        <w:top w:val="none" w:sz="0" w:space="0" w:color="auto"/>
        <w:left w:val="none" w:sz="0" w:space="0" w:color="auto"/>
        <w:bottom w:val="none" w:sz="0" w:space="0" w:color="auto"/>
        <w:right w:val="none" w:sz="0" w:space="0" w:color="auto"/>
      </w:divBdr>
    </w:div>
    <w:div w:id="1415781883">
      <w:marLeft w:val="640"/>
      <w:marRight w:val="0"/>
      <w:marTop w:val="0"/>
      <w:marBottom w:val="0"/>
      <w:divBdr>
        <w:top w:val="none" w:sz="0" w:space="0" w:color="auto"/>
        <w:left w:val="none" w:sz="0" w:space="0" w:color="auto"/>
        <w:bottom w:val="none" w:sz="0" w:space="0" w:color="auto"/>
        <w:right w:val="none" w:sz="0" w:space="0" w:color="auto"/>
      </w:divBdr>
    </w:div>
    <w:div w:id="1418288286">
      <w:marLeft w:val="640"/>
      <w:marRight w:val="0"/>
      <w:marTop w:val="0"/>
      <w:marBottom w:val="0"/>
      <w:divBdr>
        <w:top w:val="none" w:sz="0" w:space="0" w:color="auto"/>
        <w:left w:val="none" w:sz="0" w:space="0" w:color="auto"/>
        <w:bottom w:val="none" w:sz="0" w:space="0" w:color="auto"/>
        <w:right w:val="none" w:sz="0" w:space="0" w:color="auto"/>
      </w:divBdr>
    </w:div>
    <w:div w:id="1418480244">
      <w:marLeft w:val="640"/>
      <w:marRight w:val="0"/>
      <w:marTop w:val="0"/>
      <w:marBottom w:val="0"/>
      <w:divBdr>
        <w:top w:val="none" w:sz="0" w:space="0" w:color="auto"/>
        <w:left w:val="none" w:sz="0" w:space="0" w:color="auto"/>
        <w:bottom w:val="none" w:sz="0" w:space="0" w:color="auto"/>
        <w:right w:val="none" w:sz="0" w:space="0" w:color="auto"/>
      </w:divBdr>
    </w:div>
    <w:div w:id="1419868961">
      <w:marLeft w:val="640"/>
      <w:marRight w:val="0"/>
      <w:marTop w:val="0"/>
      <w:marBottom w:val="0"/>
      <w:divBdr>
        <w:top w:val="none" w:sz="0" w:space="0" w:color="auto"/>
        <w:left w:val="none" w:sz="0" w:space="0" w:color="auto"/>
        <w:bottom w:val="none" w:sz="0" w:space="0" w:color="auto"/>
        <w:right w:val="none" w:sz="0" w:space="0" w:color="auto"/>
      </w:divBdr>
    </w:div>
    <w:div w:id="1420714990">
      <w:marLeft w:val="640"/>
      <w:marRight w:val="0"/>
      <w:marTop w:val="0"/>
      <w:marBottom w:val="0"/>
      <w:divBdr>
        <w:top w:val="none" w:sz="0" w:space="0" w:color="auto"/>
        <w:left w:val="none" w:sz="0" w:space="0" w:color="auto"/>
        <w:bottom w:val="none" w:sz="0" w:space="0" w:color="auto"/>
        <w:right w:val="none" w:sz="0" w:space="0" w:color="auto"/>
      </w:divBdr>
    </w:div>
    <w:div w:id="1422340359">
      <w:marLeft w:val="640"/>
      <w:marRight w:val="0"/>
      <w:marTop w:val="0"/>
      <w:marBottom w:val="0"/>
      <w:divBdr>
        <w:top w:val="none" w:sz="0" w:space="0" w:color="auto"/>
        <w:left w:val="none" w:sz="0" w:space="0" w:color="auto"/>
        <w:bottom w:val="none" w:sz="0" w:space="0" w:color="auto"/>
        <w:right w:val="none" w:sz="0" w:space="0" w:color="auto"/>
      </w:divBdr>
    </w:div>
    <w:div w:id="1424106857">
      <w:marLeft w:val="640"/>
      <w:marRight w:val="0"/>
      <w:marTop w:val="0"/>
      <w:marBottom w:val="0"/>
      <w:divBdr>
        <w:top w:val="none" w:sz="0" w:space="0" w:color="auto"/>
        <w:left w:val="none" w:sz="0" w:space="0" w:color="auto"/>
        <w:bottom w:val="none" w:sz="0" w:space="0" w:color="auto"/>
        <w:right w:val="none" w:sz="0" w:space="0" w:color="auto"/>
      </w:divBdr>
    </w:div>
    <w:div w:id="1424884864">
      <w:marLeft w:val="640"/>
      <w:marRight w:val="0"/>
      <w:marTop w:val="0"/>
      <w:marBottom w:val="0"/>
      <w:divBdr>
        <w:top w:val="none" w:sz="0" w:space="0" w:color="auto"/>
        <w:left w:val="none" w:sz="0" w:space="0" w:color="auto"/>
        <w:bottom w:val="none" w:sz="0" w:space="0" w:color="auto"/>
        <w:right w:val="none" w:sz="0" w:space="0" w:color="auto"/>
      </w:divBdr>
    </w:div>
    <w:div w:id="1425036294">
      <w:marLeft w:val="640"/>
      <w:marRight w:val="0"/>
      <w:marTop w:val="0"/>
      <w:marBottom w:val="0"/>
      <w:divBdr>
        <w:top w:val="none" w:sz="0" w:space="0" w:color="auto"/>
        <w:left w:val="none" w:sz="0" w:space="0" w:color="auto"/>
        <w:bottom w:val="none" w:sz="0" w:space="0" w:color="auto"/>
        <w:right w:val="none" w:sz="0" w:space="0" w:color="auto"/>
      </w:divBdr>
    </w:div>
    <w:div w:id="1425883449">
      <w:marLeft w:val="640"/>
      <w:marRight w:val="0"/>
      <w:marTop w:val="0"/>
      <w:marBottom w:val="0"/>
      <w:divBdr>
        <w:top w:val="none" w:sz="0" w:space="0" w:color="auto"/>
        <w:left w:val="none" w:sz="0" w:space="0" w:color="auto"/>
        <w:bottom w:val="none" w:sz="0" w:space="0" w:color="auto"/>
        <w:right w:val="none" w:sz="0" w:space="0" w:color="auto"/>
      </w:divBdr>
    </w:div>
    <w:div w:id="1426920523">
      <w:marLeft w:val="640"/>
      <w:marRight w:val="0"/>
      <w:marTop w:val="0"/>
      <w:marBottom w:val="0"/>
      <w:divBdr>
        <w:top w:val="none" w:sz="0" w:space="0" w:color="auto"/>
        <w:left w:val="none" w:sz="0" w:space="0" w:color="auto"/>
        <w:bottom w:val="none" w:sz="0" w:space="0" w:color="auto"/>
        <w:right w:val="none" w:sz="0" w:space="0" w:color="auto"/>
      </w:divBdr>
    </w:div>
    <w:div w:id="1427071492">
      <w:marLeft w:val="640"/>
      <w:marRight w:val="0"/>
      <w:marTop w:val="0"/>
      <w:marBottom w:val="0"/>
      <w:divBdr>
        <w:top w:val="none" w:sz="0" w:space="0" w:color="auto"/>
        <w:left w:val="none" w:sz="0" w:space="0" w:color="auto"/>
        <w:bottom w:val="none" w:sz="0" w:space="0" w:color="auto"/>
        <w:right w:val="none" w:sz="0" w:space="0" w:color="auto"/>
      </w:divBdr>
    </w:div>
    <w:div w:id="1427846900">
      <w:marLeft w:val="640"/>
      <w:marRight w:val="0"/>
      <w:marTop w:val="0"/>
      <w:marBottom w:val="0"/>
      <w:divBdr>
        <w:top w:val="none" w:sz="0" w:space="0" w:color="auto"/>
        <w:left w:val="none" w:sz="0" w:space="0" w:color="auto"/>
        <w:bottom w:val="none" w:sz="0" w:space="0" w:color="auto"/>
        <w:right w:val="none" w:sz="0" w:space="0" w:color="auto"/>
      </w:divBdr>
    </w:div>
    <w:div w:id="1428505824">
      <w:marLeft w:val="640"/>
      <w:marRight w:val="0"/>
      <w:marTop w:val="0"/>
      <w:marBottom w:val="0"/>
      <w:divBdr>
        <w:top w:val="none" w:sz="0" w:space="0" w:color="auto"/>
        <w:left w:val="none" w:sz="0" w:space="0" w:color="auto"/>
        <w:bottom w:val="none" w:sz="0" w:space="0" w:color="auto"/>
        <w:right w:val="none" w:sz="0" w:space="0" w:color="auto"/>
      </w:divBdr>
    </w:div>
    <w:div w:id="1428579312">
      <w:marLeft w:val="640"/>
      <w:marRight w:val="0"/>
      <w:marTop w:val="0"/>
      <w:marBottom w:val="0"/>
      <w:divBdr>
        <w:top w:val="none" w:sz="0" w:space="0" w:color="auto"/>
        <w:left w:val="none" w:sz="0" w:space="0" w:color="auto"/>
        <w:bottom w:val="none" w:sz="0" w:space="0" w:color="auto"/>
        <w:right w:val="none" w:sz="0" w:space="0" w:color="auto"/>
      </w:divBdr>
    </w:div>
    <w:div w:id="1428768823">
      <w:marLeft w:val="640"/>
      <w:marRight w:val="0"/>
      <w:marTop w:val="0"/>
      <w:marBottom w:val="0"/>
      <w:divBdr>
        <w:top w:val="none" w:sz="0" w:space="0" w:color="auto"/>
        <w:left w:val="none" w:sz="0" w:space="0" w:color="auto"/>
        <w:bottom w:val="none" w:sz="0" w:space="0" w:color="auto"/>
        <w:right w:val="none" w:sz="0" w:space="0" w:color="auto"/>
      </w:divBdr>
    </w:div>
    <w:div w:id="1432504449">
      <w:marLeft w:val="640"/>
      <w:marRight w:val="0"/>
      <w:marTop w:val="0"/>
      <w:marBottom w:val="0"/>
      <w:divBdr>
        <w:top w:val="none" w:sz="0" w:space="0" w:color="auto"/>
        <w:left w:val="none" w:sz="0" w:space="0" w:color="auto"/>
        <w:bottom w:val="none" w:sz="0" w:space="0" w:color="auto"/>
        <w:right w:val="none" w:sz="0" w:space="0" w:color="auto"/>
      </w:divBdr>
    </w:div>
    <w:div w:id="1434015250">
      <w:marLeft w:val="640"/>
      <w:marRight w:val="0"/>
      <w:marTop w:val="0"/>
      <w:marBottom w:val="0"/>
      <w:divBdr>
        <w:top w:val="none" w:sz="0" w:space="0" w:color="auto"/>
        <w:left w:val="none" w:sz="0" w:space="0" w:color="auto"/>
        <w:bottom w:val="none" w:sz="0" w:space="0" w:color="auto"/>
        <w:right w:val="none" w:sz="0" w:space="0" w:color="auto"/>
      </w:divBdr>
    </w:div>
    <w:div w:id="1434059389">
      <w:marLeft w:val="640"/>
      <w:marRight w:val="0"/>
      <w:marTop w:val="0"/>
      <w:marBottom w:val="0"/>
      <w:divBdr>
        <w:top w:val="none" w:sz="0" w:space="0" w:color="auto"/>
        <w:left w:val="none" w:sz="0" w:space="0" w:color="auto"/>
        <w:bottom w:val="none" w:sz="0" w:space="0" w:color="auto"/>
        <w:right w:val="none" w:sz="0" w:space="0" w:color="auto"/>
      </w:divBdr>
    </w:div>
    <w:div w:id="1434473763">
      <w:marLeft w:val="640"/>
      <w:marRight w:val="0"/>
      <w:marTop w:val="0"/>
      <w:marBottom w:val="0"/>
      <w:divBdr>
        <w:top w:val="none" w:sz="0" w:space="0" w:color="auto"/>
        <w:left w:val="none" w:sz="0" w:space="0" w:color="auto"/>
        <w:bottom w:val="none" w:sz="0" w:space="0" w:color="auto"/>
        <w:right w:val="none" w:sz="0" w:space="0" w:color="auto"/>
      </w:divBdr>
    </w:div>
    <w:div w:id="1444229060">
      <w:marLeft w:val="640"/>
      <w:marRight w:val="0"/>
      <w:marTop w:val="0"/>
      <w:marBottom w:val="0"/>
      <w:divBdr>
        <w:top w:val="none" w:sz="0" w:space="0" w:color="auto"/>
        <w:left w:val="none" w:sz="0" w:space="0" w:color="auto"/>
        <w:bottom w:val="none" w:sz="0" w:space="0" w:color="auto"/>
        <w:right w:val="none" w:sz="0" w:space="0" w:color="auto"/>
      </w:divBdr>
    </w:div>
    <w:div w:id="1446071778">
      <w:marLeft w:val="640"/>
      <w:marRight w:val="0"/>
      <w:marTop w:val="0"/>
      <w:marBottom w:val="0"/>
      <w:divBdr>
        <w:top w:val="none" w:sz="0" w:space="0" w:color="auto"/>
        <w:left w:val="none" w:sz="0" w:space="0" w:color="auto"/>
        <w:bottom w:val="none" w:sz="0" w:space="0" w:color="auto"/>
        <w:right w:val="none" w:sz="0" w:space="0" w:color="auto"/>
      </w:divBdr>
    </w:div>
    <w:div w:id="1446924393">
      <w:marLeft w:val="640"/>
      <w:marRight w:val="0"/>
      <w:marTop w:val="0"/>
      <w:marBottom w:val="0"/>
      <w:divBdr>
        <w:top w:val="none" w:sz="0" w:space="0" w:color="auto"/>
        <w:left w:val="none" w:sz="0" w:space="0" w:color="auto"/>
        <w:bottom w:val="none" w:sz="0" w:space="0" w:color="auto"/>
        <w:right w:val="none" w:sz="0" w:space="0" w:color="auto"/>
      </w:divBdr>
    </w:div>
    <w:div w:id="1446970539">
      <w:marLeft w:val="640"/>
      <w:marRight w:val="0"/>
      <w:marTop w:val="0"/>
      <w:marBottom w:val="0"/>
      <w:divBdr>
        <w:top w:val="none" w:sz="0" w:space="0" w:color="auto"/>
        <w:left w:val="none" w:sz="0" w:space="0" w:color="auto"/>
        <w:bottom w:val="none" w:sz="0" w:space="0" w:color="auto"/>
        <w:right w:val="none" w:sz="0" w:space="0" w:color="auto"/>
      </w:divBdr>
    </w:div>
    <w:div w:id="1447964120">
      <w:marLeft w:val="640"/>
      <w:marRight w:val="0"/>
      <w:marTop w:val="0"/>
      <w:marBottom w:val="0"/>
      <w:divBdr>
        <w:top w:val="none" w:sz="0" w:space="0" w:color="auto"/>
        <w:left w:val="none" w:sz="0" w:space="0" w:color="auto"/>
        <w:bottom w:val="none" w:sz="0" w:space="0" w:color="auto"/>
        <w:right w:val="none" w:sz="0" w:space="0" w:color="auto"/>
      </w:divBdr>
    </w:div>
    <w:div w:id="1448740188">
      <w:marLeft w:val="640"/>
      <w:marRight w:val="0"/>
      <w:marTop w:val="0"/>
      <w:marBottom w:val="0"/>
      <w:divBdr>
        <w:top w:val="none" w:sz="0" w:space="0" w:color="auto"/>
        <w:left w:val="none" w:sz="0" w:space="0" w:color="auto"/>
        <w:bottom w:val="none" w:sz="0" w:space="0" w:color="auto"/>
        <w:right w:val="none" w:sz="0" w:space="0" w:color="auto"/>
      </w:divBdr>
    </w:div>
    <w:div w:id="1454210505">
      <w:marLeft w:val="640"/>
      <w:marRight w:val="0"/>
      <w:marTop w:val="0"/>
      <w:marBottom w:val="0"/>
      <w:divBdr>
        <w:top w:val="none" w:sz="0" w:space="0" w:color="auto"/>
        <w:left w:val="none" w:sz="0" w:space="0" w:color="auto"/>
        <w:bottom w:val="none" w:sz="0" w:space="0" w:color="auto"/>
        <w:right w:val="none" w:sz="0" w:space="0" w:color="auto"/>
      </w:divBdr>
    </w:div>
    <w:div w:id="1456362901">
      <w:marLeft w:val="640"/>
      <w:marRight w:val="0"/>
      <w:marTop w:val="0"/>
      <w:marBottom w:val="0"/>
      <w:divBdr>
        <w:top w:val="none" w:sz="0" w:space="0" w:color="auto"/>
        <w:left w:val="none" w:sz="0" w:space="0" w:color="auto"/>
        <w:bottom w:val="none" w:sz="0" w:space="0" w:color="auto"/>
        <w:right w:val="none" w:sz="0" w:space="0" w:color="auto"/>
      </w:divBdr>
    </w:div>
    <w:div w:id="1461875243">
      <w:marLeft w:val="640"/>
      <w:marRight w:val="0"/>
      <w:marTop w:val="0"/>
      <w:marBottom w:val="0"/>
      <w:divBdr>
        <w:top w:val="none" w:sz="0" w:space="0" w:color="auto"/>
        <w:left w:val="none" w:sz="0" w:space="0" w:color="auto"/>
        <w:bottom w:val="none" w:sz="0" w:space="0" w:color="auto"/>
        <w:right w:val="none" w:sz="0" w:space="0" w:color="auto"/>
      </w:divBdr>
    </w:div>
    <w:div w:id="1465658103">
      <w:marLeft w:val="640"/>
      <w:marRight w:val="0"/>
      <w:marTop w:val="0"/>
      <w:marBottom w:val="0"/>
      <w:divBdr>
        <w:top w:val="none" w:sz="0" w:space="0" w:color="auto"/>
        <w:left w:val="none" w:sz="0" w:space="0" w:color="auto"/>
        <w:bottom w:val="none" w:sz="0" w:space="0" w:color="auto"/>
        <w:right w:val="none" w:sz="0" w:space="0" w:color="auto"/>
      </w:divBdr>
    </w:div>
    <w:div w:id="1466268356">
      <w:marLeft w:val="640"/>
      <w:marRight w:val="0"/>
      <w:marTop w:val="0"/>
      <w:marBottom w:val="0"/>
      <w:divBdr>
        <w:top w:val="none" w:sz="0" w:space="0" w:color="auto"/>
        <w:left w:val="none" w:sz="0" w:space="0" w:color="auto"/>
        <w:bottom w:val="none" w:sz="0" w:space="0" w:color="auto"/>
        <w:right w:val="none" w:sz="0" w:space="0" w:color="auto"/>
      </w:divBdr>
    </w:div>
    <w:div w:id="1468010353">
      <w:marLeft w:val="640"/>
      <w:marRight w:val="0"/>
      <w:marTop w:val="0"/>
      <w:marBottom w:val="0"/>
      <w:divBdr>
        <w:top w:val="none" w:sz="0" w:space="0" w:color="auto"/>
        <w:left w:val="none" w:sz="0" w:space="0" w:color="auto"/>
        <w:bottom w:val="none" w:sz="0" w:space="0" w:color="auto"/>
        <w:right w:val="none" w:sz="0" w:space="0" w:color="auto"/>
      </w:divBdr>
    </w:div>
    <w:div w:id="1468547135">
      <w:marLeft w:val="640"/>
      <w:marRight w:val="0"/>
      <w:marTop w:val="0"/>
      <w:marBottom w:val="0"/>
      <w:divBdr>
        <w:top w:val="none" w:sz="0" w:space="0" w:color="auto"/>
        <w:left w:val="none" w:sz="0" w:space="0" w:color="auto"/>
        <w:bottom w:val="none" w:sz="0" w:space="0" w:color="auto"/>
        <w:right w:val="none" w:sz="0" w:space="0" w:color="auto"/>
      </w:divBdr>
    </w:div>
    <w:div w:id="1471360694">
      <w:marLeft w:val="640"/>
      <w:marRight w:val="0"/>
      <w:marTop w:val="0"/>
      <w:marBottom w:val="0"/>
      <w:divBdr>
        <w:top w:val="none" w:sz="0" w:space="0" w:color="auto"/>
        <w:left w:val="none" w:sz="0" w:space="0" w:color="auto"/>
        <w:bottom w:val="none" w:sz="0" w:space="0" w:color="auto"/>
        <w:right w:val="none" w:sz="0" w:space="0" w:color="auto"/>
      </w:divBdr>
    </w:div>
    <w:div w:id="1473719579">
      <w:marLeft w:val="640"/>
      <w:marRight w:val="0"/>
      <w:marTop w:val="0"/>
      <w:marBottom w:val="0"/>
      <w:divBdr>
        <w:top w:val="none" w:sz="0" w:space="0" w:color="auto"/>
        <w:left w:val="none" w:sz="0" w:space="0" w:color="auto"/>
        <w:bottom w:val="none" w:sz="0" w:space="0" w:color="auto"/>
        <w:right w:val="none" w:sz="0" w:space="0" w:color="auto"/>
      </w:divBdr>
    </w:div>
    <w:div w:id="1477062526">
      <w:marLeft w:val="640"/>
      <w:marRight w:val="0"/>
      <w:marTop w:val="0"/>
      <w:marBottom w:val="0"/>
      <w:divBdr>
        <w:top w:val="none" w:sz="0" w:space="0" w:color="auto"/>
        <w:left w:val="none" w:sz="0" w:space="0" w:color="auto"/>
        <w:bottom w:val="none" w:sz="0" w:space="0" w:color="auto"/>
        <w:right w:val="none" w:sz="0" w:space="0" w:color="auto"/>
      </w:divBdr>
    </w:div>
    <w:div w:id="1478959938">
      <w:marLeft w:val="640"/>
      <w:marRight w:val="0"/>
      <w:marTop w:val="0"/>
      <w:marBottom w:val="0"/>
      <w:divBdr>
        <w:top w:val="none" w:sz="0" w:space="0" w:color="auto"/>
        <w:left w:val="none" w:sz="0" w:space="0" w:color="auto"/>
        <w:bottom w:val="none" w:sz="0" w:space="0" w:color="auto"/>
        <w:right w:val="none" w:sz="0" w:space="0" w:color="auto"/>
      </w:divBdr>
    </w:div>
    <w:div w:id="1479034427">
      <w:marLeft w:val="640"/>
      <w:marRight w:val="0"/>
      <w:marTop w:val="0"/>
      <w:marBottom w:val="0"/>
      <w:divBdr>
        <w:top w:val="none" w:sz="0" w:space="0" w:color="auto"/>
        <w:left w:val="none" w:sz="0" w:space="0" w:color="auto"/>
        <w:bottom w:val="none" w:sz="0" w:space="0" w:color="auto"/>
        <w:right w:val="none" w:sz="0" w:space="0" w:color="auto"/>
      </w:divBdr>
    </w:div>
    <w:div w:id="1480422898">
      <w:bodyDiv w:val="1"/>
      <w:marLeft w:val="0"/>
      <w:marRight w:val="0"/>
      <w:marTop w:val="0"/>
      <w:marBottom w:val="0"/>
      <w:divBdr>
        <w:top w:val="none" w:sz="0" w:space="0" w:color="auto"/>
        <w:left w:val="none" w:sz="0" w:space="0" w:color="auto"/>
        <w:bottom w:val="none" w:sz="0" w:space="0" w:color="auto"/>
        <w:right w:val="none" w:sz="0" w:space="0" w:color="auto"/>
      </w:divBdr>
    </w:div>
    <w:div w:id="1480803645">
      <w:marLeft w:val="640"/>
      <w:marRight w:val="0"/>
      <w:marTop w:val="0"/>
      <w:marBottom w:val="0"/>
      <w:divBdr>
        <w:top w:val="none" w:sz="0" w:space="0" w:color="auto"/>
        <w:left w:val="none" w:sz="0" w:space="0" w:color="auto"/>
        <w:bottom w:val="none" w:sz="0" w:space="0" w:color="auto"/>
        <w:right w:val="none" w:sz="0" w:space="0" w:color="auto"/>
      </w:divBdr>
    </w:div>
    <w:div w:id="1485128156">
      <w:marLeft w:val="640"/>
      <w:marRight w:val="0"/>
      <w:marTop w:val="0"/>
      <w:marBottom w:val="0"/>
      <w:divBdr>
        <w:top w:val="none" w:sz="0" w:space="0" w:color="auto"/>
        <w:left w:val="none" w:sz="0" w:space="0" w:color="auto"/>
        <w:bottom w:val="none" w:sz="0" w:space="0" w:color="auto"/>
        <w:right w:val="none" w:sz="0" w:space="0" w:color="auto"/>
      </w:divBdr>
    </w:div>
    <w:div w:id="1491601699">
      <w:bodyDiv w:val="1"/>
      <w:marLeft w:val="0"/>
      <w:marRight w:val="0"/>
      <w:marTop w:val="0"/>
      <w:marBottom w:val="0"/>
      <w:divBdr>
        <w:top w:val="none" w:sz="0" w:space="0" w:color="auto"/>
        <w:left w:val="none" w:sz="0" w:space="0" w:color="auto"/>
        <w:bottom w:val="none" w:sz="0" w:space="0" w:color="auto"/>
        <w:right w:val="none" w:sz="0" w:space="0" w:color="auto"/>
      </w:divBdr>
      <w:divsChild>
        <w:div w:id="550074098">
          <w:marLeft w:val="0"/>
          <w:marRight w:val="0"/>
          <w:marTop w:val="0"/>
          <w:marBottom w:val="0"/>
          <w:divBdr>
            <w:top w:val="none" w:sz="0" w:space="0" w:color="auto"/>
            <w:left w:val="none" w:sz="0" w:space="0" w:color="auto"/>
            <w:bottom w:val="none" w:sz="0" w:space="0" w:color="auto"/>
            <w:right w:val="none" w:sz="0" w:space="0" w:color="auto"/>
          </w:divBdr>
          <w:divsChild>
            <w:div w:id="960500488">
              <w:marLeft w:val="0"/>
              <w:marRight w:val="0"/>
              <w:marTop w:val="0"/>
              <w:marBottom w:val="0"/>
              <w:divBdr>
                <w:top w:val="none" w:sz="0" w:space="0" w:color="auto"/>
                <w:left w:val="none" w:sz="0" w:space="0" w:color="auto"/>
                <w:bottom w:val="none" w:sz="0" w:space="0" w:color="auto"/>
                <w:right w:val="none" w:sz="0" w:space="0" w:color="auto"/>
              </w:divBdr>
              <w:divsChild>
                <w:div w:id="376928036">
                  <w:marLeft w:val="0"/>
                  <w:marRight w:val="0"/>
                  <w:marTop w:val="0"/>
                  <w:marBottom w:val="0"/>
                  <w:divBdr>
                    <w:top w:val="none" w:sz="0" w:space="0" w:color="auto"/>
                    <w:left w:val="none" w:sz="0" w:space="0" w:color="auto"/>
                    <w:bottom w:val="none" w:sz="0" w:space="0" w:color="auto"/>
                    <w:right w:val="none" w:sz="0" w:space="0" w:color="auto"/>
                  </w:divBdr>
                  <w:divsChild>
                    <w:div w:id="1362241466">
                      <w:marLeft w:val="0"/>
                      <w:marRight w:val="0"/>
                      <w:marTop w:val="0"/>
                      <w:marBottom w:val="0"/>
                      <w:divBdr>
                        <w:top w:val="none" w:sz="0" w:space="0" w:color="auto"/>
                        <w:left w:val="none" w:sz="0" w:space="0" w:color="auto"/>
                        <w:bottom w:val="none" w:sz="0" w:space="0" w:color="auto"/>
                        <w:right w:val="none" w:sz="0" w:space="0" w:color="auto"/>
                      </w:divBdr>
                      <w:divsChild>
                        <w:div w:id="120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7771">
      <w:marLeft w:val="640"/>
      <w:marRight w:val="0"/>
      <w:marTop w:val="0"/>
      <w:marBottom w:val="0"/>
      <w:divBdr>
        <w:top w:val="none" w:sz="0" w:space="0" w:color="auto"/>
        <w:left w:val="none" w:sz="0" w:space="0" w:color="auto"/>
        <w:bottom w:val="none" w:sz="0" w:space="0" w:color="auto"/>
        <w:right w:val="none" w:sz="0" w:space="0" w:color="auto"/>
      </w:divBdr>
    </w:div>
    <w:div w:id="1496259663">
      <w:marLeft w:val="640"/>
      <w:marRight w:val="0"/>
      <w:marTop w:val="0"/>
      <w:marBottom w:val="0"/>
      <w:divBdr>
        <w:top w:val="none" w:sz="0" w:space="0" w:color="auto"/>
        <w:left w:val="none" w:sz="0" w:space="0" w:color="auto"/>
        <w:bottom w:val="none" w:sz="0" w:space="0" w:color="auto"/>
        <w:right w:val="none" w:sz="0" w:space="0" w:color="auto"/>
      </w:divBdr>
    </w:div>
    <w:div w:id="1497988953">
      <w:marLeft w:val="640"/>
      <w:marRight w:val="0"/>
      <w:marTop w:val="0"/>
      <w:marBottom w:val="0"/>
      <w:divBdr>
        <w:top w:val="none" w:sz="0" w:space="0" w:color="auto"/>
        <w:left w:val="none" w:sz="0" w:space="0" w:color="auto"/>
        <w:bottom w:val="none" w:sz="0" w:space="0" w:color="auto"/>
        <w:right w:val="none" w:sz="0" w:space="0" w:color="auto"/>
      </w:divBdr>
    </w:div>
    <w:div w:id="1498226490">
      <w:marLeft w:val="640"/>
      <w:marRight w:val="0"/>
      <w:marTop w:val="0"/>
      <w:marBottom w:val="0"/>
      <w:divBdr>
        <w:top w:val="none" w:sz="0" w:space="0" w:color="auto"/>
        <w:left w:val="none" w:sz="0" w:space="0" w:color="auto"/>
        <w:bottom w:val="none" w:sz="0" w:space="0" w:color="auto"/>
        <w:right w:val="none" w:sz="0" w:space="0" w:color="auto"/>
      </w:divBdr>
    </w:div>
    <w:div w:id="1502357473">
      <w:marLeft w:val="640"/>
      <w:marRight w:val="0"/>
      <w:marTop w:val="0"/>
      <w:marBottom w:val="0"/>
      <w:divBdr>
        <w:top w:val="none" w:sz="0" w:space="0" w:color="auto"/>
        <w:left w:val="none" w:sz="0" w:space="0" w:color="auto"/>
        <w:bottom w:val="none" w:sz="0" w:space="0" w:color="auto"/>
        <w:right w:val="none" w:sz="0" w:space="0" w:color="auto"/>
      </w:divBdr>
    </w:div>
    <w:div w:id="1502424114">
      <w:marLeft w:val="640"/>
      <w:marRight w:val="0"/>
      <w:marTop w:val="0"/>
      <w:marBottom w:val="0"/>
      <w:divBdr>
        <w:top w:val="none" w:sz="0" w:space="0" w:color="auto"/>
        <w:left w:val="none" w:sz="0" w:space="0" w:color="auto"/>
        <w:bottom w:val="none" w:sz="0" w:space="0" w:color="auto"/>
        <w:right w:val="none" w:sz="0" w:space="0" w:color="auto"/>
      </w:divBdr>
    </w:div>
    <w:div w:id="1503550698">
      <w:marLeft w:val="640"/>
      <w:marRight w:val="0"/>
      <w:marTop w:val="0"/>
      <w:marBottom w:val="0"/>
      <w:divBdr>
        <w:top w:val="none" w:sz="0" w:space="0" w:color="auto"/>
        <w:left w:val="none" w:sz="0" w:space="0" w:color="auto"/>
        <w:bottom w:val="none" w:sz="0" w:space="0" w:color="auto"/>
        <w:right w:val="none" w:sz="0" w:space="0" w:color="auto"/>
      </w:divBdr>
    </w:div>
    <w:div w:id="1505900450">
      <w:marLeft w:val="640"/>
      <w:marRight w:val="0"/>
      <w:marTop w:val="0"/>
      <w:marBottom w:val="0"/>
      <w:divBdr>
        <w:top w:val="none" w:sz="0" w:space="0" w:color="auto"/>
        <w:left w:val="none" w:sz="0" w:space="0" w:color="auto"/>
        <w:bottom w:val="none" w:sz="0" w:space="0" w:color="auto"/>
        <w:right w:val="none" w:sz="0" w:space="0" w:color="auto"/>
      </w:divBdr>
    </w:div>
    <w:div w:id="1508638911">
      <w:marLeft w:val="640"/>
      <w:marRight w:val="0"/>
      <w:marTop w:val="0"/>
      <w:marBottom w:val="0"/>
      <w:divBdr>
        <w:top w:val="none" w:sz="0" w:space="0" w:color="auto"/>
        <w:left w:val="none" w:sz="0" w:space="0" w:color="auto"/>
        <w:bottom w:val="none" w:sz="0" w:space="0" w:color="auto"/>
        <w:right w:val="none" w:sz="0" w:space="0" w:color="auto"/>
      </w:divBdr>
    </w:div>
    <w:div w:id="1511674614">
      <w:marLeft w:val="640"/>
      <w:marRight w:val="0"/>
      <w:marTop w:val="0"/>
      <w:marBottom w:val="0"/>
      <w:divBdr>
        <w:top w:val="none" w:sz="0" w:space="0" w:color="auto"/>
        <w:left w:val="none" w:sz="0" w:space="0" w:color="auto"/>
        <w:bottom w:val="none" w:sz="0" w:space="0" w:color="auto"/>
        <w:right w:val="none" w:sz="0" w:space="0" w:color="auto"/>
      </w:divBdr>
    </w:div>
    <w:div w:id="1512258275">
      <w:marLeft w:val="640"/>
      <w:marRight w:val="0"/>
      <w:marTop w:val="0"/>
      <w:marBottom w:val="0"/>
      <w:divBdr>
        <w:top w:val="none" w:sz="0" w:space="0" w:color="auto"/>
        <w:left w:val="none" w:sz="0" w:space="0" w:color="auto"/>
        <w:bottom w:val="none" w:sz="0" w:space="0" w:color="auto"/>
        <w:right w:val="none" w:sz="0" w:space="0" w:color="auto"/>
      </w:divBdr>
    </w:div>
    <w:div w:id="1514031342">
      <w:marLeft w:val="640"/>
      <w:marRight w:val="0"/>
      <w:marTop w:val="0"/>
      <w:marBottom w:val="0"/>
      <w:divBdr>
        <w:top w:val="none" w:sz="0" w:space="0" w:color="auto"/>
        <w:left w:val="none" w:sz="0" w:space="0" w:color="auto"/>
        <w:bottom w:val="none" w:sz="0" w:space="0" w:color="auto"/>
        <w:right w:val="none" w:sz="0" w:space="0" w:color="auto"/>
      </w:divBdr>
    </w:div>
    <w:div w:id="1515150178">
      <w:marLeft w:val="640"/>
      <w:marRight w:val="0"/>
      <w:marTop w:val="0"/>
      <w:marBottom w:val="0"/>
      <w:divBdr>
        <w:top w:val="none" w:sz="0" w:space="0" w:color="auto"/>
        <w:left w:val="none" w:sz="0" w:space="0" w:color="auto"/>
        <w:bottom w:val="none" w:sz="0" w:space="0" w:color="auto"/>
        <w:right w:val="none" w:sz="0" w:space="0" w:color="auto"/>
      </w:divBdr>
    </w:div>
    <w:div w:id="1515607172">
      <w:marLeft w:val="640"/>
      <w:marRight w:val="0"/>
      <w:marTop w:val="0"/>
      <w:marBottom w:val="0"/>
      <w:divBdr>
        <w:top w:val="none" w:sz="0" w:space="0" w:color="auto"/>
        <w:left w:val="none" w:sz="0" w:space="0" w:color="auto"/>
        <w:bottom w:val="none" w:sz="0" w:space="0" w:color="auto"/>
        <w:right w:val="none" w:sz="0" w:space="0" w:color="auto"/>
      </w:divBdr>
    </w:div>
    <w:div w:id="1516842173">
      <w:marLeft w:val="640"/>
      <w:marRight w:val="0"/>
      <w:marTop w:val="0"/>
      <w:marBottom w:val="0"/>
      <w:divBdr>
        <w:top w:val="none" w:sz="0" w:space="0" w:color="auto"/>
        <w:left w:val="none" w:sz="0" w:space="0" w:color="auto"/>
        <w:bottom w:val="none" w:sz="0" w:space="0" w:color="auto"/>
        <w:right w:val="none" w:sz="0" w:space="0" w:color="auto"/>
      </w:divBdr>
    </w:div>
    <w:div w:id="1517112544">
      <w:marLeft w:val="640"/>
      <w:marRight w:val="0"/>
      <w:marTop w:val="0"/>
      <w:marBottom w:val="0"/>
      <w:divBdr>
        <w:top w:val="none" w:sz="0" w:space="0" w:color="auto"/>
        <w:left w:val="none" w:sz="0" w:space="0" w:color="auto"/>
        <w:bottom w:val="none" w:sz="0" w:space="0" w:color="auto"/>
        <w:right w:val="none" w:sz="0" w:space="0" w:color="auto"/>
      </w:divBdr>
    </w:div>
    <w:div w:id="1519195012">
      <w:marLeft w:val="640"/>
      <w:marRight w:val="0"/>
      <w:marTop w:val="0"/>
      <w:marBottom w:val="0"/>
      <w:divBdr>
        <w:top w:val="none" w:sz="0" w:space="0" w:color="auto"/>
        <w:left w:val="none" w:sz="0" w:space="0" w:color="auto"/>
        <w:bottom w:val="none" w:sz="0" w:space="0" w:color="auto"/>
        <w:right w:val="none" w:sz="0" w:space="0" w:color="auto"/>
      </w:divBdr>
    </w:div>
    <w:div w:id="1519781258">
      <w:marLeft w:val="640"/>
      <w:marRight w:val="0"/>
      <w:marTop w:val="0"/>
      <w:marBottom w:val="0"/>
      <w:divBdr>
        <w:top w:val="none" w:sz="0" w:space="0" w:color="auto"/>
        <w:left w:val="none" w:sz="0" w:space="0" w:color="auto"/>
        <w:bottom w:val="none" w:sz="0" w:space="0" w:color="auto"/>
        <w:right w:val="none" w:sz="0" w:space="0" w:color="auto"/>
      </w:divBdr>
    </w:div>
    <w:div w:id="1520656284">
      <w:marLeft w:val="640"/>
      <w:marRight w:val="0"/>
      <w:marTop w:val="0"/>
      <w:marBottom w:val="0"/>
      <w:divBdr>
        <w:top w:val="none" w:sz="0" w:space="0" w:color="auto"/>
        <w:left w:val="none" w:sz="0" w:space="0" w:color="auto"/>
        <w:bottom w:val="none" w:sz="0" w:space="0" w:color="auto"/>
        <w:right w:val="none" w:sz="0" w:space="0" w:color="auto"/>
      </w:divBdr>
    </w:div>
    <w:div w:id="1521624289">
      <w:marLeft w:val="640"/>
      <w:marRight w:val="0"/>
      <w:marTop w:val="0"/>
      <w:marBottom w:val="0"/>
      <w:divBdr>
        <w:top w:val="none" w:sz="0" w:space="0" w:color="auto"/>
        <w:left w:val="none" w:sz="0" w:space="0" w:color="auto"/>
        <w:bottom w:val="none" w:sz="0" w:space="0" w:color="auto"/>
        <w:right w:val="none" w:sz="0" w:space="0" w:color="auto"/>
      </w:divBdr>
    </w:div>
    <w:div w:id="1522087654">
      <w:marLeft w:val="640"/>
      <w:marRight w:val="0"/>
      <w:marTop w:val="0"/>
      <w:marBottom w:val="0"/>
      <w:divBdr>
        <w:top w:val="none" w:sz="0" w:space="0" w:color="auto"/>
        <w:left w:val="none" w:sz="0" w:space="0" w:color="auto"/>
        <w:bottom w:val="none" w:sz="0" w:space="0" w:color="auto"/>
        <w:right w:val="none" w:sz="0" w:space="0" w:color="auto"/>
      </w:divBdr>
    </w:div>
    <w:div w:id="1526677311">
      <w:marLeft w:val="640"/>
      <w:marRight w:val="0"/>
      <w:marTop w:val="0"/>
      <w:marBottom w:val="0"/>
      <w:divBdr>
        <w:top w:val="none" w:sz="0" w:space="0" w:color="auto"/>
        <w:left w:val="none" w:sz="0" w:space="0" w:color="auto"/>
        <w:bottom w:val="none" w:sz="0" w:space="0" w:color="auto"/>
        <w:right w:val="none" w:sz="0" w:space="0" w:color="auto"/>
      </w:divBdr>
    </w:div>
    <w:div w:id="1527791739">
      <w:marLeft w:val="640"/>
      <w:marRight w:val="0"/>
      <w:marTop w:val="0"/>
      <w:marBottom w:val="0"/>
      <w:divBdr>
        <w:top w:val="none" w:sz="0" w:space="0" w:color="auto"/>
        <w:left w:val="none" w:sz="0" w:space="0" w:color="auto"/>
        <w:bottom w:val="none" w:sz="0" w:space="0" w:color="auto"/>
        <w:right w:val="none" w:sz="0" w:space="0" w:color="auto"/>
      </w:divBdr>
    </w:div>
    <w:div w:id="1529374120">
      <w:marLeft w:val="640"/>
      <w:marRight w:val="0"/>
      <w:marTop w:val="0"/>
      <w:marBottom w:val="0"/>
      <w:divBdr>
        <w:top w:val="none" w:sz="0" w:space="0" w:color="auto"/>
        <w:left w:val="none" w:sz="0" w:space="0" w:color="auto"/>
        <w:bottom w:val="none" w:sz="0" w:space="0" w:color="auto"/>
        <w:right w:val="none" w:sz="0" w:space="0" w:color="auto"/>
      </w:divBdr>
    </w:div>
    <w:div w:id="1530534085">
      <w:marLeft w:val="640"/>
      <w:marRight w:val="0"/>
      <w:marTop w:val="0"/>
      <w:marBottom w:val="0"/>
      <w:divBdr>
        <w:top w:val="none" w:sz="0" w:space="0" w:color="auto"/>
        <w:left w:val="none" w:sz="0" w:space="0" w:color="auto"/>
        <w:bottom w:val="none" w:sz="0" w:space="0" w:color="auto"/>
        <w:right w:val="none" w:sz="0" w:space="0" w:color="auto"/>
      </w:divBdr>
    </w:div>
    <w:div w:id="1538006658">
      <w:marLeft w:val="640"/>
      <w:marRight w:val="0"/>
      <w:marTop w:val="0"/>
      <w:marBottom w:val="0"/>
      <w:divBdr>
        <w:top w:val="none" w:sz="0" w:space="0" w:color="auto"/>
        <w:left w:val="none" w:sz="0" w:space="0" w:color="auto"/>
        <w:bottom w:val="none" w:sz="0" w:space="0" w:color="auto"/>
        <w:right w:val="none" w:sz="0" w:space="0" w:color="auto"/>
      </w:divBdr>
    </w:div>
    <w:div w:id="1538397397">
      <w:marLeft w:val="640"/>
      <w:marRight w:val="0"/>
      <w:marTop w:val="0"/>
      <w:marBottom w:val="0"/>
      <w:divBdr>
        <w:top w:val="none" w:sz="0" w:space="0" w:color="auto"/>
        <w:left w:val="none" w:sz="0" w:space="0" w:color="auto"/>
        <w:bottom w:val="none" w:sz="0" w:space="0" w:color="auto"/>
        <w:right w:val="none" w:sz="0" w:space="0" w:color="auto"/>
      </w:divBdr>
    </w:div>
    <w:div w:id="1538662054">
      <w:marLeft w:val="640"/>
      <w:marRight w:val="0"/>
      <w:marTop w:val="0"/>
      <w:marBottom w:val="0"/>
      <w:divBdr>
        <w:top w:val="none" w:sz="0" w:space="0" w:color="auto"/>
        <w:left w:val="none" w:sz="0" w:space="0" w:color="auto"/>
        <w:bottom w:val="none" w:sz="0" w:space="0" w:color="auto"/>
        <w:right w:val="none" w:sz="0" w:space="0" w:color="auto"/>
      </w:divBdr>
    </w:div>
    <w:div w:id="1541354236">
      <w:marLeft w:val="640"/>
      <w:marRight w:val="0"/>
      <w:marTop w:val="0"/>
      <w:marBottom w:val="0"/>
      <w:divBdr>
        <w:top w:val="none" w:sz="0" w:space="0" w:color="auto"/>
        <w:left w:val="none" w:sz="0" w:space="0" w:color="auto"/>
        <w:bottom w:val="none" w:sz="0" w:space="0" w:color="auto"/>
        <w:right w:val="none" w:sz="0" w:space="0" w:color="auto"/>
      </w:divBdr>
    </w:div>
    <w:div w:id="1541671891">
      <w:marLeft w:val="640"/>
      <w:marRight w:val="0"/>
      <w:marTop w:val="0"/>
      <w:marBottom w:val="0"/>
      <w:divBdr>
        <w:top w:val="none" w:sz="0" w:space="0" w:color="auto"/>
        <w:left w:val="none" w:sz="0" w:space="0" w:color="auto"/>
        <w:bottom w:val="none" w:sz="0" w:space="0" w:color="auto"/>
        <w:right w:val="none" w:sz="0" w:space="0" w:color="auto"/>
      </w:divBdr>
    </w:div>
    <w:div w:id="1541672596">
      <w:marLeft w:val="640"/>
      <w:marRight w:val="0"/>
      <w:marTop w:val="0"/>
      <w:marBottom w:val="0"/>
      <w:divBdr>
        <w:top w:val="none" w:sz="0" w:space="0" w:color="auto"/>
        <w:left w:val="none" w:sz="0" w:space="0" w:color="auto"/>
        <w:bottom w:val="none" w:sz="0" w:space="0" w:color="auto"/>
        <w:right w:val="none" w:sz="0" w:space="0" w:color="auto"/>
      </w:divBdr>
    </w:div>
    <w:div w:id="1542281327">
      <w:marLeft w:val="640"/>
      <w:marRight w:val="0"/>
      <w:marTop w:val="0"/>
      <w:marBottom w:val="0"/>
      <w:divBdr>
        <w:top w:val="none" w:sz="0" w:space="0" w:color="auto"/>
        <w:left w:val="none" w:sz="0" w:space="0" w:color="auto"/>
        <w:bottom w:val="none" w:sz="0" w:space="0" w:color="auto"/>
        <w:right w:val="none" w:sz="0" w:space="0" w:color="auto"/>
      </w:divBdr>
    </w:div>
    <w:div w:id="1543981873">
      <w:marLeft w:val="640"/>
      <w:marRight w:val="0"/>
      <w:marTop w:val="0"/>
      <w:marBottom w:val="0"/>
      <w:divBdr>
        <w:top w:val="none" w:sz="0" w:space="0" w:color="auto"/>
        <w:left w:val="none" w:sz="0" w:space="0" w:color="auto"/>
        <w:bottom w:val="none" w:sz="0" w:space="0" w:color="auto"/>
        <w:right w:val="none" w:sz="0" w:space="0" w:color="auto"/>
      </w:divBdr>
    </w:div>
    <w:div w:id="1544444907">
      <w:marLeft w:val="640"/>
      <w:marRight w:val="0"/>
      <w:marTop w:val="0"/>
      <w:marBottom w:val="0"/>
      <w:divBdr>
        <w:top w:val="none" w:sz="0" w:space="0" w:color="auto"/>
        <w:left w:val="none" w:sz="0" w:space="0" w:color="auto"/>
        <w:bottom w:val="none" w:sz="0" w:space="0" w:color="auto"/>
        <w:right w:val="none" w:sz="0" w:space="0" w:color="auto"/>
      </w:divBdr>
    </w:div>
    <w:div w:id="1544781730">
      <w:marLeft w:val="640"/>
      <w:marRight w:val="0"/>
      <w:marTop w:val="0"/>
      <w:marBottom w:val="0"/>
      <w:divBdr>
        <w:top w:val="none" w:sz="0" w:space="0" w:color="auto"/>
        <w:left w:val="none" w:sz="0" w:space="0" w:color="auto"/>
        <w:bottom w:val="none" w:sz="0" w:space="0" w:color="auto"/>
        <w:right w:val="none" w:sz="0" w:space="0" w:color="auto"/>
      </w:divBdr>
    </w:div>
    <w:div w:id="1545169200">
      <w:marLeft w:val="640"/>
      <w:marRight w:val="0"/>
      <w:marTop w:val="0"/>
      <w:marBottom w:val="0"/>
      <w:divBdr>
        <w:top w:val="none" w:sz="0" w:space="0" w:color="auto"/>
        <w:left w:val="none" w:sz="0" w:space="0" w:color="auto"/>
        <w:bottom w:val="none" w:sz="0" w:space="0" w:color="auto"/>
        <w:right w:val="none" w:sz="0" w:space="0" w:color="auto"/>
      </w:divBdr>
    </w:div>
    <w:div w:id="1546601951">
      <w:marLeft w:val="640"/>
      <w:marRight w:val="0"/>
      <w:marTop w:val="0"/>
      <w:marBottom w:val="0"/>
      <w:divBdr>
        <w:top w:val="none" w:sz="0" w:space="0" w:color="auto"/>
        <w:left w:val="none" w:sz="0" w:space="0" w:color="auto"/>
        <w:bottom w:val="none" w:sz="0" w:space="0" w:color="auto"/>
        <w:right w:val="none" w:sz="0" w:space="0" w:color="auto"/>
      </w:divBdr>
    </w:div>
    <w:div w:id="1547328815">
      <w:marLeft w:val="640"/>
      <w:marRight w:val="0"/>
      <w:marTop w:val="0"/>
      <w:marBottom w:val="0"/>
      <w:divBdr>
        <w:top w:val="none" w:sz="0" w:space="0" w:color="auto"/>
        <w:left w:val="none" w:sz="0" w:space="0" w:color="auto"/>
        <w:bottom w:val="none" w:sz="0" w:space="0" w:color="auto"/>
        <w:right w:val="none" w:sz="0" w:space="0" w:color="auto"/>
      </w:divBdr>
    </w:div>
    <w:div w:id="1549101251">
      <w:marLeft w:val="640"/>
      <w:marRight w:val="0"/>
      <w:marTop w:val="0"/>
      <w:marBottom w:val="0"/>
      <w:divBdr>
        <w:top w:val="none" w:sz="0" w:space="0" w:color="auto"/>
        <w:left w:val="none" w:sz="0" w:space="0" w:color="auto"/>
        <w:bottom w:val="none" w:sz="0" w:space="0" w:color="auto"/>
        <w:right w:val="none" w:sz="0" w:space="0" w:color="auto"/>
      </w:divBdr>
    </w:div>
    <w:div w:id="1550266132">
      <w:marLeft w:val="640"/>
      <w:marRight w:val="0"/>
      <w:marTop w:val="0"/>
      <w:marBottom w:val="0"/>
      <w:divBdr>
        <w:top w:val="none" w:sz="0" w:space="0" w:color="auto"/>
        <w:left w:val="none" w:sz="0" w:space="0" w:color="auto"/>
        <w:bottom w:val="none" w:sz="0" w:space="0" w:color="auto"/>
        <w:right w:val="none" w:sz="0" w:space="0" w:color="auto"/>
      </w:divBdr>
    </w:div>
    <w:div w:id="1550339352">
      <w:marLeft w:val="640"/>
      <w:marRight w:val="0"/>
      <w:marTop w:val="0"/>
      <w:marBottom w:val="0"/>
      <w:divBdr>
        <w:top w:val="none" w:sz="0" w:space="0" w:color="auto"/>
        <w:left w:val="none" w:sz="0" w:space="0" w:color="auto"/>
        <w:bottom w:val="none" w:sz="0" w:space="0" w:color="auto"/>
        <w:right w:val="none" w:sz="0" w:space="0" w:color="auto"/>
      </w:divBdr>
    </w:div>
    <w:div w:id="1552185818">
      <w:marLeft w:val="640"/>
      <w:marRight w:val="0"/>
      <w:marTop w:val="0"/>
      <w:marBottom w:val="0"/>
      <w:divBdr>
        <w:top w:val="none" w:sz="0" w:space="0" w:color="auto"/>
        <w:left w:val="none" w:sz="0" w:space="0" w:color="auto"/>
        <w:bottom w:val="none" w:sz="0" w:space="0" w:color="auto"/>
        <w:right w:val="none" w:sz="0" w:space="0" w:color="auto"/>
      </w:divBdr>
    </w:div>
    <w:div w:id="1553350199">
      <w:marLeft w:val="640"/>
      <w:marRight w:val="0"/>
      <w:marTop w:val="0"/>
      <w:marBottom w:val="0"/>
      <w:divBdr>
        <w:top w:val="none" w:sz="0" w:space="0" w:color="auto"/>
        <w:left w:val="none" w:sz="0" w:space="0" w:color="auto"/>
        <w:bottom w:val="none" w:sz="0" w:space="0" w:color="auto"/>
        <w:right w:val="none" w:sz="0" w:space="0" w:color="auto"/>
      </w:divBdr>
    </w:div>
    <w:div w:id="1553493083">
      <w:marLeft w:val="640"/>
      <w:marRight w:val="0"/>
      <w:marTop w:val="0"/>
      <w:marBottom w:val="0"/>
      <w:divBdr>
        <w:top w:val="none" w:sz="0" w:space="0" w:color="auto"/>
        <w:left w:val="none" w:sz="0" w:space="0" w:color="auto"/>
        <w:bottom w:val="none" w:sz="0" w:space="0" w:color="auto"/>
        <w:right w:val="none" w:sz="0" w:space="0" w:color="auto"/>
      </w:divBdr>
    </w:div>
    <w:div w:id="1553611122">
      <w:marLeft w:val="640"/>
      <w:marRight w:val="0"/>
      <w:marTop w:val="0"/>
      <w:marBottom w:val="0"/>
      <w:divBdr>
        <w:top w:val="none" w:sz="0" w:space="0" w:color="auto"/>
        <w:left w:val="none" w:sz="0" w:space="0" w:color="auto"/>
        <w:bottom w:val="none" w:sz="0" w:space="0" w:color="auto"/>
        <w:right w:val="none" w:sz="0" w:space="0" w:color="auto"/>
      </w:divBdr>
    </w:div>
    <w:div w:id="1558011547">
      <w:marLeft w:val="640"/>
      <w:marRight w:val="0"/>
      <w:marTop w:val="0"/>
      <w:marBottom w:val="0"/>
      <w:divBdr>
        <w:top w:val="none" w:sz="0" w:space="0" w:color="auto"/>
        <w:left w:val="none" w:sz="0" w:space="0" w:color="auto"/>
        <w:bottom w:val="none" w:sz="0" w:space="0" w:color="auto"/>
        <w:right w:val="none" w:sz="0" w:space="0" w:color="auto"/>
      </w:divBdr>
    </w:div>
    <w:div w:id="1559971533">
      <w:marLeft w:val="640"/>
      <w:marRight w:val="0"/>
      <w:marTop w:val="0"/>
      <w:marBottom w:val="0"/>
      <w:divBdr>
        <w:top w:val="none" w:sz="0" w:space="0" w:color="auto"/>
        <w:left w:val="none" w:sz="0" w:space="0" w:color="auto"/>
        <w:bottom w:val="none" w:sz="0" w:space="0" w:color="auto"/>
        <w:right w:val="none" w:sz="0" w:space="0" w:color="auto"/>
      </w:divBdr>
    </w:div>
    <w:div w:id="1560363305">
      <w:marLeft w:val="640"/>
      <w:marRight w:val="0"/>
      <w:marTop w:val="0"/>
      <w:marBottom w:val="0"/>
      <w:divBdr>
        <w:top w:val="none" w:sz="0" w:space="0" w:color="auto"/>
        <w:left w:val="none" w:sz="0" w:space="0" w:color="auto"/>
        <w:bottom w:val="none" w:sz="0" w:space="0" w:color="auto"/>
        <w:right w:val="none" w:sz="0" w:space="0" w:color="auto"/>
      </w:divBdr>
    </w:div>
    <w:div w:id="1561286949">
      <w:marLeft w:val="640"/>
      <w:marRight w:val="0"/>
      <w:marTop w:val="0"/>
      <w:marBottom w:val="0"/>
      <w:divBdr>
        <w:top w:val="none" w:sz="0" w:space="0" w:color="auto"/>
        <w:left w:val="none" w:sz="0" w:space="0" w:color="auto"/>
        <w:bottom w:val="none" w:sz="0" w:space="0" w:color="auto"/>
        <w:right w:val="none" w:sz="0" w:space="0" w:color="auto"/>
      </w:divBdr>
    </w:div>
    <w:div w:id="1566910624">
      <w:marLeft w:val="640"/>
      <w:marRight w:val="0"/>
      <w:marTop w:val="0"/>
      <w:marBottom w:val="0"/>
      <w:divBdr>
        <w:top w:val="none" w:sz="0" w:space="0" w:color="auto"/>
        <w:left w:val="none" w:sz="0" w:space="0" w:color="auto"/>
        <w:bottom w:val="none" w:sz="0" w:space="0" w:color="auto"/>
        <w:right w:val="none" w:sz="0" w:space="0" w:color="auto"/>
      </w:divBdr>
    </w:div>
    <w:div w:id="1574117779">
      <w:marLeft w:val="640"/>
      <w:marRight w:val="0"/>
      <w:marTop w:val="0"/>
      <w:marBottom w:val="0"/>
      <w:divBdr>
        <w:top w:val="none" w:sz="0" w:space="0" w:color="auto"/>
        <w:left w:val="none" w:sz="0" w:space="0" w:color="auto"/>
        <w:bottom w:val="none" w:sz="0" w:space="0" w:color="auto"/>
        <w:right w:val="none" w:sz="0" w:space="0" w:color="auto"/>
      </w:divBdr>
    </w:div>
    <w:div w:id="1577469642">
      <w:marLeft w:val="640"/>
      <w:marRight w:val="0"/>
      <w:marTop w:val="0"/>
      <w:marBottom w:val="0"/>
      <w:divBdr>
        <w:top w:val="none" w:sz="0" w:space="0" w:color="auto"/>
        <w:left w:val="none" w:sz="0" w:space="0" w:color="auto"/>
        <w:bottom w:val="none" w:sz="0" w:space="0" w:color="auto"/>
        <w:right w:val="none" w:sz="0" w:space="0" w:color="auto"/>
      </w:divBdr>
    </w:div>
    <w:div w:id="1577593990">
      <w:marLeft w:val="640"/>
      <w:marRight w:val="0"/>
      <w:marTop w:val="0"/>
      <w:marBottom w:val="0"/>
      <w:divBdr>
        <w:top w:val="none" w:sz="0" w:space="0" w:color="auto"/>
        <w:left w:val="none" w:sz="0" w:space="0" w:color="auto"/>
        <w:bottom w:val="none" w:sz="0" w:space="0" w:color="auto"/>
        <w:right w:val="none" w:sz="0" w:space="0" w:color="auto"/>
      </w:divBdr>
    </w:div>
    <w:div w:id="1578784184">
      <w:marLeft w:val="640"/>
      <w:marRight w:val="0"/>
      <w:marTop w:val="0"/>
      <w:marBottom w:val="0"/>
      <w:divBdr>
        <w:top w:val="none" w:sz="0" w:space="0" w:color="auto"/>
        <w:left w:val="none" w:sz="0" w:space="0" w:color="auto"/>
        <w:bottom w:val="none" w:sz="0" w:space="0" w:color="auto"/>
        <w:right w:val="none" w:sz="0" w:space="0" w:color="auto"/>
      </w:divBdr>
    </w:div>
    <w:div w:id="1580552207">
      <w:marLeft w:val="640"/>
      <w:marRight w:val="0"/>
      <w:marTop w:val="0"/>
      <w:marBottom w:val="0"/>
      <w:divBdr>
        <w:top w:val="none" w:sz="0" w:space="0" w:color="auto"/>
        <w:left w:val="none" w:sz="0" w:space="0" w:color="auto"/>
        <w:bottom w:val="none" w:sz="0" w:space="0" w:color="auto"/>
        <w:right w:val="none" w:sz="0" w:space="0" w:color="auto"/>
      </w:divBdr>
    </w:div>
    <w:div w:id="1581990065">
      <w:marLeft w:val="640"/>
      <w:marRight w:val="0"/>
      <w:marTop w:val="0"/>
      <w:marBottom w:val="0"/>
      <w:divBdr>
        <w:top w:val="none" w:sz="0" w:space="0" w:color="auto"/>
        <w:left w:val="none" w:sz="0" w:space="0" w:color="auto"/>
        <w:bottom w:val="none" w:sz="0" w:space="0" w:color="auto"/>
        <w:right w:val="none" w:sz="0" w:space="0" w:color="auto"/>
      </w:divBdr>
    </w:div>
    <w:div w:id="1586956322">
      <w:marLeft w:val="640"/>
      <w:marRight w:val="0"/>
      <w:marTop w:val="0"/>
      <w:marBottom w:val="0"/>
      <w:divBdr>
        <w:top w:val="none" w:sz="0" w:space="0" w:color="auto"/>
        <w:left w:val="none" w:sz="0" w:space="0" w:color="auto"/>
        <w:bottom w:val="none" w:sz="0" w:space="0" w:color="auto"/>
        <w:right w:val="none" w:sz="0" w:space="0" w:color="auto"/>
      </w:divBdr>
    </w:div>
    <w:div w:id="1588921375">
      <w:marLeft w:val="640"/>
      <w:marRight w:val="0"/>
      <w:marTop w:val="0"/>
      <w:marBottom w:val="0"/>
      <w:divBdr>
        <w:top w:val="none" w:sz="0" w:space="0" w:color="auto"/>
        <w:left w:val="none" w:sz="0" w:space="0" w:color="auto"/>
        <w:bottom w:val="none" w:sz="0" w:space="0" w:color="auto"/>
        <w:right w:val="none" w:sz="0" w:space="0" w:color="auto"/>
      </w:divBdr>
    </w:div>
    <w:div w:id="1590306411">
      <w:marLeft w:val="640"/>
      <w:marRight w:val="0"/>
      <w:marTop w:val="0"/>
      <w:marBottom w:val="0"/>
      <w:divBdr>
        <w:top w:val="none" w:sz="0" w:space="0" w:color="auto"/>
        <w:left w:val="none" w:sz="0" w:space="0" w:color="auto"/>
        <w:bottom w:val="none" w:sz="0" w:space="0" w:color="auto"/>
        <w:right w:val="none" w:sz="0" w:space="0" w:color="auto"/>
      </w:divBdr>
    </w:div>
    <w:div w:id="1593775626">
      <w:marLeft w:val="640"/>
      <w:marRight w:val="0"/>
      <w:marTop w:val="0"/>
      <w:marBottom w:val="0"/>
      <w:divBdr>
        <w:top w:val="none" w:sz="0" w:space="0" w:color="auto"/>
        <w:left w:val="none" w:sz="0" w:space="0" w:color="auto"/>
        <w:bottom w:val="none" w:sz="0" w:space="0" w:color="auto"/>
        <w:right w:val="none" w:sz="0" w:space="0" w:color="auto"/>
      </w:divBdr>
    </w:div>
    <w:div w:id="1594170773">
      <w:marLeft w:val="640"/>
      <w:marRight w:val="0"/>
      <w:marTop w:val="0"/>
      <w:marBottom w:val="0"/>
      <w:divBdr>
        <w:top w:val="none" w:sz="0" w:space="0" w:color="auto"/>
        <w:left w:val="none" w:sz="0" w:space="0" w:color="auto"/>
        <w:bottom w:val="none" w:sz="0" w:space="0" w:color="auto"/>
        <w:right w:val="none" w:sz="0" w:space="0" w:color="auto"/>
      </w:divBdr>
    </w:div>
    <w:div w:id="1595168445">
      <w:marLeft w:val="640"/>
      <w:marRight w:val="0"/>
      <w:marTop w:val="0"/>
      <w:marBottom w:val="0"/>
      <w:divBdr>
        <w:top w:val="none" w:sz="0" w:space="0" w:color="auto"/>
        <w:left w:val="none" w:sz="0" w:space="0" w:color="auto"/>
        <w:bottom w:val="none" w:sz="0" w:space="0" w:color="auto"/>
        <w:right w:val="none" w:sz="0" w:space="0" w:color="auto"/>
      </w:divBdr>
    </w:div>
    <w:div w:id="1603219018">
      <w:marLeft w:val="640"/>
      <w:marRight w:val="0"/>
      <w:marTop w:val="0"/>
      <w:marBottom w:val="0"/>
      <w:divBdr>
        <w:top w:val="none" w:sz="0" w:space="0" w:color="auto"/>
        <w:left w:val="none" w:sz="0" w:space="0" w:color="auto"/>
        <w:bottom w:val="none" w:sz="0" w:space="0" w:color="auto"/>
        <w:right w:val="none" w:sz="0" w:space="0" w:color="auto"/>
      </w:divBdr>
    </w:div>
    <w:div w:id="1605453101">
      <w:marLeft w:val="640"/>
      <w:marRight w:val="0"/>
      <w:marTop w:val="0"/>
      <w:marBottom w:val="0"/>
      <w:divBdr>
        <w:top w:val="none" w:sz="0" w:space="0" w:color="auto"/>
        <w:left w:val="none" w:sz="0" w:space="0" w:color="auto"/>
        <w:bottom w:val="none" w:sz="0" w:space="0" w:color="auto"/>
        <w:right w:val="none" w:sz="0" w:space="0" w:color="auto"/>
      </w:divBdr>
    </w:div>
    <w:div w:id="1609039928">
      <w:marLeft w:val="640"/>
      <w:marRight w:val="0"/>
      <w:marTop w:val="0"/>
      <w:marBottom w:val="0"/>
      <w:divBdr>
        <w:top w:val="none" w:sz="0" w:space="0" w:color="auto"/>
        <w:left w:val="none" w:sz="0" w:space="0" w:color="auto"/>
        <w:bottom w:val="none" w:sz="0" w:space="0" w:color="auto"/>
        <w:right w:val="none" w:sz="0" w:space="0" w:color="auto"/>
      </w:divBdr>
    </w:div>
    <w:div w:id="1609659705">
      <w:marLeft w:val="640"/>
      <w:marRight w:val="0"/>
      <w:marTop w:val="0"/>
      <w:marBottom w:val="0"/>
      <w:divBdr>
        <w:top w:val="none" w:sz="0" w:space="0" w:color="auto"/>
        <w:left w:val="none" w:sz="0" w:space="0" w:color="auto"/>
        <w:bottom w:val="none" w:sz="0" w:space="0" w:color="auto"/>
        <w:right w:val="none" w:sz="0" w:space="0" w:color="auto"/>
      </w:divBdr>
    </w:div>
    <w:div w:id="1617060618">
      <w:marLeft w:val="640"/>
      <w:marRight w:val="0"/>
      <w:marTop w:val="0"/>
      <w:marBottom w:val="0"/>
      <w:divBdr>
        <w:top w:val="none" w:sz="0" w:space="0" w:color="auto"/>
        <w:left w:val="none" w:sz="0" w:space="0" w:color="auto"/>
        <w:bottom w:val="none" w:sz="0" w:space="0" w:color="auto"/>
        <w:right w:val="none" w:sz="0" w:space="0" w:color="auto"/>
      </w:divBdr>
    </w:div>
    <w:div w:id="1619069360">
      <w:marLeft w:val="640"/>
      <w:marRight w:val="0"/>
      <w:marTop w:val="0"/>
      <w:marBottom w:val="0"/>
      <w:divBdr>
        <w:top w:val="none" w:sz="0" w:space="0" w:color="auto"/>
        <w:left w:val="none" w:sz="0" w:space="0" w:color="auto"/>
        <w:bottom w:val="none" w:sz="0" w:space="0" w:color="auto"/>
        <w:right w:val="none" w:sz="0" w:space="0" w:color="auto"/>
      </w:divBdr>
    </w:div>
    <w:div w:id="1620331791">
      <w:marLeft w:val="640"/>
      <w:marRight w:val="0"/>
      <w:marTop w:val="0"/>
      <w:marBottom w:val="0"/>
      <w:divBdr>
        <w:top w:val="none" w:sz="0" w:space="0" w:color="auto"/>
        <w:left w:val="none" w:sz="0" w:space="0" w:color="auto"/>
        <w:bottom w:val="none" w:sz="0" w:space="0" w:color="auto"/>
        <w:right w:val="none" w:sz="0" w:space="0" w:color="auto"/>
      </w:divBdr>
    </w:div>
    <w:div w:id="1622179738">
      <w:marLeft w:val="640"/>
      <w:marRight w:val="0"/>
      <w:marTop w:val="0"/>
      <w:marBottom w:val="0"/>
      <w:divBdr>
        <w:top w:val="none" w:sz="0" w:space="0" w:color="auto"/>
        <w:left w:val="none" w:sz="0" w:space="0" w:color="auto"/>
        <w:bottom w:val="none" w:sz="0" w:space="0" w:color="auto"/>
        <w:right w:val="none" w:sz="0" w:space="0" w:color="auto"/>
      </w:divBdr>
    </w:div>
    <w:div w:id="1623078064">
      <w:marLeft w:val="640"/>
      <w:marRight w:val="0"/>
      <w:marTop w:val="0"/>
      <w:marBottom w:val="0"/>
      <w:divBdr>
        <w:top w:val="none" w:sz="0" w:space="0" w:color="auto"/>
        <w:left w:val="none" w:sz="0" w:space="0" w:color="auto"/>
        <w:bottom w:val="none" w:sz="0" w:space="0" w:color="auto"/>
        <w:right w:val="none" w:sz="0" w:space="0" w:color="auto"/>
      </w:divBdr>
    </w:div>
    <w:div w:id="1624193074">
      <w:marLeft w:val="640"/>
      <w:marRight w:val="0"/>
      <w:marTop w:val="0"/>
      <w:marBottom w:val="0"/>
      <w:divBdr>
        <w:top w:val="none" w:sz="0" w:space="0" w:color="auto"/>
        <w:left w:val="none" w:sz="0" w:space="0" w:color="auto"/>
        <w:bottom w:val="none" w:sz="0" w:space="0" w:color="auto"/>
        <w:right w:val="none" w:sz="0" w:space="0" w:color="auto"/>
      </w:divBdr>
    </w:div>
    <w:div w:id="1625966586">
      <w:marLeft w:val="640"/>
      <w:marRight w:val="0"/>
      <w:marTop w:val="0"/>
      <w:marBottom w:val="0"/>
      <w:divBdr>
        <w:top w:val="none" w:sz="0" w:space="0" w:color="auto"/>
        <w:left w:val="none" w:sz="0" w:space="0" w:color="auto"/>
        <w:bottom w:val="none" w:sz="0" w:space="0" w:color="auto"/>
        <w:right w:val="none" w:sz="0" w:space="0" w:color="auto"/>
      </w:divBdr>
    </w:div>
    <w:div w:id="1626499541">
      <w:marLeft w:val="640"/>
      <w:marRight w:val="0"/>
      <w:marTop w:val="0"/>
      <w:marBottom w:val="0"/>
      <w:divBdr>
        <w:top w:val="none" w:sz="0" w:space="0" w:color="auto"/>
        <w:left w:val="none" w:sz="0" w:space="0" w:color="auto"/>
        <w:bottom w:val="none" w:sz="0" w:space="0" w:color="auto"/>
        <w:right w:val="none" w:sz="0" w:space="0" w:color="auto"/>
      </w:divBdr>
    </w:div>
    <w:div w:id="1627736366">
      <w:marLeft w:val="640"/>
      <w:marRight w:val="0"/>
      <w:marTop w:val="0"/>
      <w:marBottom w:val="0"/>
      <w:divBdr>
        <w:top w:val="none" w:sz="0" w:space="0" w:color="auto"/>
        <w:left w:val="none" w:sz="0" w:space="0" w:color="auto"/>
        <w:bottom w:val="none" w:sz="0" w:space="0" w:color="auto"/>
        <w:right w:val="none" w:sz="0" w:space="0" w:color="auto"/>
      </w:divBdr>
    </w:div>
    <w:div w:id="1629552853">
      <w:marLeft w:val="640"/>
      <w:marRight w:val="0"/>
      <w:marTop w:val="0"/>
      <w:marBottom w:val="0"/>
      <w:divBdr>
        <w:top w:val="none" w:sz="0" w:space="0" w:color="auto"/>
        <w:left w:val="none" w:sz="0" w:space="0" w:color="auto"/>
        <w:bottom w:val="none" w:sz="0" w:space="0" w:color="auto"/>
        <w:right w:val="none" w:sz="0" w:space="0" w:color="auto"/>
      </w:divBdr>
    </w:div>
    <w:div w:id="1629580843">
      <w:marLeft w:val="640"/>
      <w:marRight w:val="0"/>
      <w:marTop w:val="0"/>
      <w:marBottom w:val="0"/>
      <w:divBdr>
        <w:top w:val="none" w:sz="0" w:space="0" w:color="auto"/>
        <w:left w:val="none" w:sz="0" w:space="0" w:color="auto"/>
        <w:bottom w:val="none" w:sz="0" w:space="0" w:color="auto"/>
        <w:right w:val="none" w:sz="0" w:space="0" w:color="auto"/>
      </w:divBdr>
    </w:div>
    <w:div w:id="1631519751">
      <w:marLeft w:val="640"/>
      <w:marRight w:val="0"/>
      <w:marTop w:val="0"/>
      <w:marBottom w:val="0"/>
      <w:divBdr>
        <w:top w:val="none" w:sz="0" w:space="0" w:color="auto"/>
        <w:left w:val="none" w:sz="0" w:space="0" w:color="auto"/>
        <w:bottom w:val="none" w:sz="0" w:space="0" w:color="auto"/>
        <w:right w:val="none" w:sz="0" w:space="0" w:color="auto"/>
      </w:divBdr>
    </w:div>
    <w:div w:id="1632125003">
      <w:marLeft w:val="640"/>
      <w:marRight w:val="0"/>
      <w:marTop w:val="0"/>
      <w:marBottom w:val="0"/>
      <w:divBdr>
        <w:top w:val="none" w:sz="0" w:space="0" w:color="auto"/>
        <w:left w:val="none" w:sz="0" w:space="0" w:color="auto"/>
        <w:bottom w:val="none" w:sz="0" w:space="0" w:color="auto"/>
        <w:right w:val="none" w:sz="0" w:space="0" w:color="auto"/>
      </w:divBdr>
    </w:div>
    <w:div w:id="1633821980">
      <w:bodyDiv w:val="1"/>
      <w:marLeft w:val="0"/>
      <w:marRight w:val="0"/>
      <w:marTop w:val="0"/>
      <w:marBottom w:val="0"/>
      <w:divBdr>
        <w:top w:val="none" w:sz="0" w:space="0" w:color="auto"/>
        <w:left w:val="none" w:sz="0" w:space="0" w:color="auto"/>
        <w:bottom w:val="none" w:sz="0" w:space="0" w:color="auto"/>
        <w:right w:val="none" w:sz="0" w:space="0" w:color="auto"/>
      </w:divBdr>
    </w:div>
    <w:div w:id="1634945545">
      <w:marLeft w:val="640"/>
      <w:marRight w:val="0"/>
      <w:marTop w:val="0"/>
      <w:marBottom w:val="0"/>
      <w:divBdr>
        <w:top w:val="none" w:sz="0" w:space="0" w:color="auto"/>
        <w:left w:val="none" w:sz="0" w:space="0" w:color="auto"/>
        <w:bottom w:val="none" w:sz="0" w:space="0" w:color="auto"/>
        <w:right w:val="none" w:sz="0" w:space="0" w:color="auto"/>
      </w:divBdr>
    </w:div>
    <w:div w:id="1637686696">
      <w:marLeft w:val="640"/>
      <w:marRight w:val="0"/>
      <w:marTop w:val="0"/>
      <w:marBottom w:val="0"/>
      <w:divBdr>
        <w:top w:val="none" w:sz="0" w:space="0" w:color="auto"/>
        <w:left w:val="none" w:sz="0" w:space="0" w:color="auto"/>
        <w:bottom w:val="none" w:sz="0" w:space="0" w:color="auto"/>
        <w:right w:val="none" w:sz="0" w:space="0" w:color="auto"/>
      </w:divBdr>
    </w:div>
    <w:div w:id="1640762985">
      <w:marLeft w:val="640"/>
      <w:marRight w:val="0"/>
      <w:marTop w:val="0"/>
      <w:marBottom w:val="0"/>
      <w:divBdr>
        <w:top w:val="none" w:sz="0" w:space="0" w:color="auto"/>
        <w:left w:val="none" w:sz="0" w:space="0" w:color="auto"/>
        <w:bottom w:val="none" w:sz="0" w:space="0" w:color="auto"/>
        <w:right w:val="none" w:sz="0" w:space="0" w:color="auto"/>
      </w:divBdr>
    </w:div>
    <w:div w:id="1640768060">
      <w:marLeft w:val="640"/>
      <w:marRight w:val="0"/>
      <w:marTop w:val="0"/>
      <w:marBottom w:val="0"/>
      <w:divBdr>
        <w:top w:val="none" w:sz="0" w:space="0" w:color="auto"/>
        <w:left w:val="none" w:sz="0" w:space="0" w:color="auto"/>
        <w:bottom w:val="none" w:sz="0" w:space="0" w:color="auto"/>
        <w:right w:val="none" w:sz="0" w:space="0" w:color="auto"/>
      </w:divBdr>
    </w:div>
    <w:div w:id="1643651769">
      <w:marLeft w:val="640"/>
      <w:marRight w:val="0"/>
      <w:marTop w:val="0"/>
      <w:marBottom w:val="0"/>
      <w:divBdr>
        <w:top w:val="none" w:sz="0" w:space="0" w:color="auto"/>
        <w:left w:val="none" w:sz="0" w:space="0" w:color="auto"/>
        <w:bottom w:val="none" w:sz="0" w:space="0" w:color="auto"/>
        <w:right w:val="none" w:sz="0" w:space="0" w:color="auto"/>
      </w:divBdr>
    </w:div>
    <w:div w:id="1645617725">
      <w:marLeft w:val="640"/>
      <w:marRight w:val="0"/>
      <w:marTop w:val="0"/>
      <w:marBottom w:val="0"/>
      <w:divBdr>
        <w:top w:val="none" w:sz="0" w:space="0" w:color="auto"/>
        <w:left w:val="none" w:sz="0" w:space="0" w:color="auto"/>
        <w:bottom w:val="none" w:sz="0" w:space="0" w:color="auto"/>
        <w:right w:val="none" w:sz="0" w:space="0" w:color="auto"/>
      </w:divBdr>
    </w:div>
    <w:div w:id="1647587344">
      <w:marLeft w:val="640"/>
      <w:marRight w:val="0"/>
      <w:marTop w:val="0"/>
      <w:marBottom w:val="0"/>
      <w:divBdr>
        <w:top w:val="none" w:sz="0" w:space="0" w:color="auto"/>
        <w:left w:val="none" w:sz="0" w:space="0" w:color="auto"/>
        <w:bottom w:val="none" w:sz="0" w:space="0" w:color="auto"/>
        <w:right w:val="none" w:sz="0" w:space="0" w:color="auto"/>
      </w:divBdr>
    </w:div>
    <w:div w:id="1648393092">
      <w:marLeft w:val="640"/>
      <w:marRight w:val="0"/>
      <w:marTop w:val="0"/>
      <w:marBottom w:val="0"/>
      <w:divBdr>
        <w:top w:val="none" w:sz="0" w:space="0" w:color="auto"/>
        <w:left w:val="none" w:sz="0" w:space="0" w:color="auto"/>
        <w:bottom w:val="none" w:sz="0" w:space="0" w:color="auto"/>
        <w:right w:val="none" w:sz="0" w:space="0" w:color="auto"/>
      </w:divBdr>
    </w:div>
    <w:div w:id="1649626631">
      <w:marLeft w:val="640"/>
      <w:marRight w:val="0"/>
      <w:marTop w:val="0"/>
      <w:marBottom w:val="0"/>
      <w:divBdr>
        <w:top w:val="none" w:sz="0" w:space="0" w:color="auto"/>
        <w:left w:val="none" w:sz="0" w:space="0" w:color="auto"/>
        <w:bottom w:val="none" w:sz="0" w:space="0" w:color="auto"/>
        <w:right w:val="none" w:sz="0" w:space="0" w:color="auto"/>
      </w:divBdr>
    </w:div>
    <w:div w:id="1651594972">
      <w:marLeft w:val="640"/>
      <w:marRight w:val="0"/>
      <w:marTop w:val="0"/>
      <w:marBottom w:val="0"/>
      <w:divBdr>
        <w:top w:val="none" w:sz="0" w:space="0" w:color="auto"/>
        <w:left w:val="none" w:sz="0" w:space="0" w:color="auto"/>
        <w:bottom w:val="none" w:sz="0" w:space="0" w:color="auto"/>
        <w:right w:val="none" w:sz="0" w:space="0" w:color="auto"/>
      </w:divBdr>
    </w:div>
    <w:div w:id="1652129286">
      <w:marLeft w:val="640"/>
      <w:marRight w:val="0"/>
      <w:marTop w:val="0"/>
      <w:marBottom w:val="0"/>
      <w:divBdr>
        <w:top w:val="none" w:sz="0" w:space="0" w:color="auto"/>
        <w:left w:val="none" w:sz="0" w:space="0" w:color="auto"/>
        <w:bottom w:val="none" w:sz="0" w:space="0" w:color="auto"/>
        <w:right w:val="none" w:sz="0" w:space="0" w:color="auto"/>
      </w:divBdr>
    </w:div>
    <w:div w:id="1654483485">
      <w:marLeft w:val="640"/>
      <w:marRight w:val="0"/>
      <w:marTop w:val="0"/>
      <w:marBottom w:val="0"/>
      <w:divBdr>
        <w:top w:val="none" w:sz="0" w:space="0" w:color="auto"/>
        <w:left w:val="none" w:sz="0" w:space="0" w:color="auto"/>
        <w:bottom w:val="none" w:sz="0" w:space="0" w:color="auto"/>
        <w:right w:val="none" w:sz="0" w:space="0" w:color="auto"/>
      </w:divBdr>
    </w:div>
    <w:div w:id="1657026891">
      <w:marLeft w:val="640"/>
      <w:marRight w:val="0"/>
      <w:marTop w:val="0"/>
      <w:marBottom w:val="0"/>
      <w:divBdr>
        <w:top w:val="none" w:sz="0" w:space="0" w:color="auto"/>
        <w:left w:val="none" w:sz="0" w:space="0" w:color="auto"/>
        <w:bottom w:val="none" w:sz="0" w:space="0" w:color="auto"/>
        <w:right w:val="none" w:sz="0" w:space="0" w:color="auto"/>
      </w:divBdr>
    </w:div>
    <w:div w:id="1659919880">
      <w:marLeft w:val="640"/>
      <w:marRight w:val="0"/>
      <w:marTop w:val="0"/>
      <w:marBottom w:val="0"/>
      <w:divBdr>
        <w:top w:val="none" w:sz="0" w:space="0" w:color="auto"/>
        <w:left w:val="none" w:sz="0" w:space="0" w:color="auto"/>
        <w:bottom w:val="none" w:sz="0" w:space="0" w:color="auto"/>
        <w:right w:val="none" w:sz="0" w:space="0" w:color="auto"/>
      </w:divBdr>
    </w:div>
    <w:div w:id="1660038198">
      <w:marLeft w:val="640"/>
      <w:marRight w:val="0"/>
      <w:marTop w:val="0"/>
      <w:marBottom w:val="0"/>
      <w:divBdr>
        <w:top w:val="none" w:sz="0" w:space="0" w:color="auto"/>
        <w:left w:val="none" w:sz="0" w:space="0" w:color="auto"/>
        <w:bottom w:val="none" w:sz="0" w:space="0" w:color="auto"/>
        <w:right w:val="none" w:sz="0" w:space="0" w:color="auto"/>
      </w:divBdr>
    </w:div>
    <w:div w:id="1661690376">
      <w:marLeft w:val="640"/>
      <w:marRight w:val="0"/>
      <w:marTop w:val="0"/>
      <w:marBottom w:val="0"/>
      <w:divBdr>
        <w:top w:val="none" w:sz="0" w:space="0" w:color="auto"/>
        <w:left w:val="none" w:sz="0" w:space="0" w:color="auto"/>
        <w:bottom w:val="none" w:sz="0" w:space="0" w:color="auto"/>
        <w:right w:val="none" w:sz="0" w:space="0" w:color="auto"/>
      </w:divBdr>
    </w:div>
    <w:div w:id="1661810358">
      <w:marLeft w:val="640"/>
      <w:marRight w:val="0"/>
      <w:marTop w:val="0"/>
      <w:marBottom w:val="0"/>
      <w:divBdr>
        <w:top w:val="none" w:sz="0" w:space="0" w:color="auto"/>
        <w:left w:val="none" w:sz="0" w:space="0" w:color="auto"/>
        <w:bottom w:val="none" w:sz="0" w:space="0" w:color="auto"/>
        <w:right w:val="none" w:sz="0" w:space="0" w:color="auto"/>
      </w:divBdr>
    </w:div>
    <w:div w:id="1662005999">
      <w:marLeft w:val="640"/>
      <w:marRight w:val="0"/>
      <w:marTop w:val="0"/>
      <w:marBottom w:val="0"/>
      <w:divBdr>
        <w:top w:val="none" w:sz="0" w:space="0" w:color="auto"/>
        <w:left w:val="none" w:sz="0" w:space="0" w:color="auto"/>
        <w:bottom w:val="none" w:sz="0" w:space="0" w:color="auto"/>
        <w:right w:val="none" w:sz="0" w:space="0" w:color="auto"/>
      </w:divBdr>
    </w:div>
    <w:div w:id="1663243235">
      <w:marLeft w:val="640"/>
      <w:marRight w:val="0"/>
      <w:marTop w:val="0"/>
      <w:marBottom w:val="0"/>
      <w:divBdr>
        <w:top w:val="none" w:sz="0" w:space="0" w:color="auto"/>
        <w:left w:val="none" w:sz="0" w:space="0" w:color="auto"/>
        <w:bottom w:val="none" w:sz="0" w:space="0" w:color="auto"/>
        <w:right w:val="none" w:sz="0" w:space="0" w:color="auto"/>
      </w:divBdr>
    </w:div>
    <w:div w:id="1664429570">
      <w:marLeft w:val="640"/>
      <w:marRight w:val="0"/>
      <w:marTop w:val="0"/>
      <w:marBottom w:val="0"/>
      <w:divBdr>
        <w:top w:val="none" w:sz="0" w:space="0" w:color="auto"/>
        <w:left w:val="none" w:sz="0" w:space="0" w:color="auto"/>
        <w:bottom w:val="none" w:sz="0" w:space="0" w:color="auto"/>
        <w:right w:val="none" w:sz="0" w:space="0" w:color="auto"/>
      </w:divBdr>
    </w:div>
    <w:div w:id="1664553151">
      <w:marLeft w:val="640"/>
      <w:marRight w:val="0"/>
      <w:marTop w:val="0"/>
      <w:marBottom w:val="0"/>
      <w:divBdr>
        <w:top w:val="none" w:sz="0" w:space="0" w:color="auto"/>
        <w:left w:val="none" w:sz="0" w:space="0" w:color="auto"/>
        <w:bottom w:val="none" w:sz="0" w:space="0" w:color="auto"/>
        <w:right w:val="none" w:sz="0" w:space="0" w:color="auto"/>
      </w:divBdr>
    </w:div>
    <w:div w:id="1664775520">
      <w:marLeft w:val="640"/>
      <w:marRight w:val="0"/>
      <w:marTop w:val="0"/>
      <w:marBottom w:val="0"/>
      <w:divBdr>
        <w:top w:val="none" w:sz="0" w:space="0" w:color="auto"/>
        <w:left w:val="none" w:sz="0" w:space="0" w:color="auto"/>
        <w:bottom w:val="none" w:sz="0" w:space="0" w:color="auto"/>
        <w:right w:val="none" w:sz="0" w:space="0" w:color="auto"/>
      </w:divBdr>
    </w:div>
    <w:div w:id="1666007758">
      <w:marLeft w:val="640"/>
      <w:marRight w:val="0"/>
      <w:marTop w:val="0"/>
      <w:marBottom w:val="0"/>
      <w:divBdr>
        <w:top w:val="none" w:sz="0" w:space="0" w:color="auto"/>
        <w:left w:val="none" w:sz="0" w:space="0" w:color="auto"/>
        <w:bottom w:val="none" w:sz="0" w:space="0" w:color="auto"/>
        <w:right w:val="none" w:sz="0" w:space="0" w:color="auto"/>
      </w:divBdr>
    </w:div>
    <w:div w:id="1666126525">
      <w:marLeft w:val="640"/>
      <w:marRight w:val="0"/>
      <w:marTop w:val="0"/>
      <w:marBottom w:val="0"/>
      <w:divBdr>
        <w:top w:val="none" w:sz="0" w:space="0" w:color="auto"/>
        <w:left w:val="none" w:sz="0" w:space="0" w:color="auto"/>
        <w:bottom w:val="none" w:sz="0" w:space="0" w:color="auto"/>
        <w:right w:val="none" w:sz="0" w:space="0" w:color="auto"/>
      </w:divBdr>
    </w:div>
    <w:div w:id="1666860419">
      <w:marLeft w:val="640"/>
      <w:marRight w:val="0"/>
      <w:marTop w:val="0"/>
      <w:marBottom w:val="0"/>
      <w:divBdr>
        <w:top w:val="none" w:sz="0" w:space="0" w:color="auto"/>
        <w:left w:val="none" w:sz="0" w:space="0" w:color="auto"/>
        <w:bottom w:val="none" w:sz="0" w:space="0" w:color="auto"/>
        <w:right w:val="none" w:sz="0" w:space="0" w:color="auto"/>
      </w:divBdr>
    </w:div>
    <w:div w:id="1672830121">
      <w:marLeft w:val="640"/>
      <w:marRight w:val="0"/>
      <w:marTop w:val="0"/>
      <w:marBottom w:val="0"/>
      <w:divBdr>
        <w:top w:val="none" w:sz="0" w:space="0" w:color="auto"/>
        <w:left w:val="none" w:sz="0" w:space="0" w:color="auto"/>
        <w:bottom w:val="none" w:sz="0" w:space="0" w:color="auto"/>
        <w:right w:val="none" w:sz="0" w:space="0" w:color="auto"/>
      </w:divBdr>
    </w:div>
    <w:div w:id="1674600112">
      <w:marLeft w:val="640"/>
      <w:marRight w:val="0"/>
      <w:marTop w:val="0"/>
      <w:marBottom w:val="0"/>
      <w:divBdr>
        <w:top w:val="none" w:sz="0" w:space="0" w:color="auto"/>
        <w:left w:val="none" w:sz="0" w:space="0" w:color="auto"/>
        <w:bottom w:val="none" w:sz="0" w:space="0" w:color="auto"/>
        <w:right w:val="none" w:sz="0" w:space="0" w:color="auto"/>
      </w:divBdr>
    </w:div>
    <w:div w:id="1678189959">
      <w:marLeft w:val="640"/>
      <w:marRight w:val="0"/>
      <w:marTop w:val="0"/>
      <w:marBottom w:val="0"/>
      <w:divBdr>
        <w:top w:val="none" w:sz="0" w:space="0" w:color="auto"/>
        <w:left w:val="none" w:sz="0" w:space="0" w:color="auto"/>
        <w:bottom w:val="none" w:sz="0" w:space="0" w:color="auto"/>
        <w:right w:val="none" w:sz="0" w:space="0" w:color="auto"/>
      </w:divBdr>
    </w:div>
    <w:div w:id="1679037548">
      <w:marLeft w:val="640"/>
      <w:marRight w:val="0"/>
      <w:marTop w:val="0"/>
      <w:marBottom w:val="0"/>
      <w:divBdr>
        <w:top w:val="none" w:sz="0" w:space="0" w:color="auto"/>
        <w:left w:val="none" w:sz="0" w:space="0" w:color="auto"/>
        <w:bottom w:val="none" w:sz="0" w:space="0" w:color="auto"/>
        <w:right w:val="none" w:sz="0" w:space="0" w:color="auto"/>
      </w:divBdr>
    </w:div>
    <w:div w:id="1682777411">
      <w:marLeft w:val="640"/>
      <w:marRight w:val="0"/>
      <w:marTop w:val="0"/>
      <w:marBottom w:val="0"/>
      <w:divBdr>
        <w:top w:val="none" w:sz="0" w:space="0" w:color="auto"/>
        <w:left w:val="none" w:sz="0" w:space="0" w:color="auto"/>
        <w:bottom w:val="none" w:sz="0" w:space="0" w:color="auto"/>
        <w:right w:val="none" w:sz="0" w:space="0" w:color="auto"/>
      </w:divBdr>
    </w:div>
    <w:div w:id="1683899100">
      <w:marLeft w:val="640"/>
      <w:marRight w:val="0"/>
      <w:marTop w:val="0"/>
      <w:marBottom w:val="0"/>
      <w:divBdr>
        <w:top w:val="none" w:sz="0" w:space="0" w:color="auto"/>
        <w:left w:val="none" w:sz="0" w:space="0" w:color="auto"/>
        <w:bottom w:val="none" w:sz="0" w:space="0" w:color="auto"/>
        <w:right w:val="none" w:sz="0" w:space="0" w:color="auto"/>
      </w:divBdr>
    </w:div>
    <w:div w:id="1684436092">
      <w:marLeft w:val="640"/>
      <w:marRight w:val="0"/>
      <w:marTop w:val="0"/>
      <w:marBottom w:val="0"/>
      <w:divBdr>
        <w:top w:val="none" w:sz="0" w:space="0" w:color="auto"/>
        <w:left w:val="none" w:sz="0" w:space="0" w:color="auto"/>
        <w:bottom w:val="none" w:sz="0" w:space="0" w:color="auto"/>
        <w:right w:val="none" w:sz="0" w:space="0" w:color="auto"/>
      </w:divBdr>
    </w:div>
    <w:div w:id="1684503960">
      <w:bodyDiv w:val="1"/>
      <w:marLeft w:val="0"/>
      <w:marRight w:val="0"/>
      <w:marTop w:val="0"/>
      <w:marBottom w:val="0"/>
      <w:divBdr>
        <w:top w:val="none" w:sz="0" w:space="0" w:color="auto"/>
        <w:left w:val="none" w:sz="0" w:space="0" w:color="auto"/>
        <w:bottom w:val="none" w:sz="0" w:space="0" w:color="auto"/>
        <w:right w:val="none" w:sz="0" w:space="0" w:color="auto"/>
      </w:divBdr>
    </w:div>
    <w:div w:id="1688871190">
      <w:marLeft w:val="640"/>
      <w:marRight w:val="0"/>
      <w:marTop w:val="0"/>
      <w:marBottom w:val="0"/>
      <w:divBdr>
        <w:top w:val="none" w:sz="0" w:space="0" w:color="auto"/>
        <w:left w:val="none" w:sz="0" w:space="0" w:color="auto"/>
        <w:bottom w:val="none" w:sz="0" w:space="0" w:color="auto"/>
        <w:right w:val="none" w:sz="0" w:space="0" w:color="auto"/>
      </w:divBdr>
    </w:div>
    <w:div w:id="1689091394">
      <w:marLeft w:val="640"/>
      <w:marRight w:val="0"/>
      <w:marTop w:val="0"/>
      <w:marBottom w:val="0"/>
      <w:divBdr>
        <w:top w:val="none" w:sz="0" w:space="0" w:color="auto"/>
        <w:left w:val="none" w:sz="0" w:space="0" w:color="auto"/>
        <w:bottom w:val="none" w:sz="0" w:space="0" w:color="auto"/>
        <w:right w:val="none" w:sz="0" w:space="0" w:color="auto"/>
      </w:divBdr>
    </w:div>
    <w:div w:id="1689208765">
      <w:marLeft w:val="640"/>
      <w:marRight w:val="0"/>
      <w:marTop w:val="0"/>
      <w:marBottom w:val="0"/>
      <w:divBdr>
        <w:top w:val="none" w:sz="0" w:space="0" w:color="auto"/>
        <w:left w:val="none" w:sz="0" w:space="0" w:color="auto"/>
        <w:bottom w:val="none" w:sz="0" w:space="0" w:color="auto"/>
        <w:right w:val="none" w:sz="0" w:space="0" w:color="auto"/>
      </w:divBdr>
    </w:div>
    <w:div w:id="1690987172">
      <w:marLeft w:val="640"/>
      <w:marRight w:val="0"/>
      <w:marTop w:val="0"/>
      <w:marBottom w:val="0"/>
      <w:divBdr>
        <w:top w:val="none" w:sz="0" w:space="0" w:color="auto"/>
        <w:left w:val="none" w:sz="0" w:space="0" w:color="auto"/>
        <w:bottom w:val="none" w:sz="0" w:space="0" w:color="auto"/>
        <w:right w:val="none" w:sz="0" w:space="0" w:color="auto"/>
      </w:divBdr>
    </w:div>
    <w:div w:id="1693607396">
      <w:marLeft w:val="640"/>
      <w:marRight w:val="0"/>
      <w:marTop w:val="0"/>
      <w:marBottom w:val="0"/>
      <w:divBdr>
        <w:top w:val="none" w:sz="0" w:space="0" w:color="auto"/>
        <w:left w:val="none" w:sz="0" w:space="0" w:color="auto"/>
        <w:bottom w:val="none" w:sz="0" w:space="0" w:color="auto"/>
        <w:right w:val="none" w:sz="0" w:space="0" w:color="auto"/>
      </w:divBdr>
    </w:div>
    <w:div w:id="1693916281">
      <w:marLeft w:val="640"/>
      <w:marRight w:val="0"/>
      <w:marTop w:val="0"/>
      <w:marBottom w:val="0"/>
      <w:divBdr>
        <w:top w:val="none" w:sz="0" w:space="0" w:color="auto"/>
        <w:left w:val="none" w:sz="0" w:space="0" w:color="auto"/>
        <w:bottom w:val="none" w:sz="0" w:space="0" w:color="auto"/>
        <w:right w:val="none" w:sz="0" w:space="0" w:color="auto"/>
      </w:divBdr>
    </w:div>
    <w:div w:id="1698122470">
      <w:marLeft w:val="640"/>
      <w:marRight w:val="0"/>
      <w:marTop w:val="0"/>
      <w:marBottom w:val="0"/>
      <w:divBdr>
        <w:top w:val="none" w:sz="0" w:space="0" w:color="auto"/>
        <w:left w:val="none" w:sz="0" w:space="0" w:color="auto"/>
        <w:bottom w:val="none" w:sz="0" w:space="0" w:color="auto"/>
        <w:right w:val="none" w:sz="0" w:space="0" w:color="auto"/>
      </w:divBdr>
    </w:div>
    <w:div w:id="1700013319">
      <w:marLeft w:val="640"/>
      <w:marRight w:val="0"/>
      <w:marTop w:val="0"/>
      <w:marBottom w:val="0"/>
      <w:divBdr>
        <w:top w:val="none" w:sz="0" w:space="0" w:color="auto"/>
        <w:left w:val="none" w:sz="0" w:space="0" w:color="auto"/>
        <w:bottom w:val="none" w:sz="0" w:space="0" w:color="auto"/>
        <w:right w:val="none" w:sz="0" w:space="0" w:color="auto"/>
      </w:divBdr>
    </w:div>
    <w:div w:id="1700547966">
      <w:marLeft w:val="640"/>
      <w:marRight w:val="0"/>
      <w:marTop w:val="0"/>
      <w:marBottom w:val="0"/>
      <w:divBdr>
        <w:top w:val="none" w:sz="0" w:space="0" w:color="auto"/>
        <w:left w:val="none" w:sz="0" w:space="0" w:color="auto"/>
        <w:bottom w:val="none" w:sz="0" w:space="0" w:color="auto"/>
        <w:right w:val="none" w:sz="0" w:space="0" w:color="auto"/>
      </w:divBdr>
    </w:div>
    <w:div w:id="1700815799">
      <w:marLeft w:val="640"/>
      <w:marRight w:val="0"/>
      <w:marTop w:val="0"/>
      <w:marBottom w:val="0"/>
      <w:divBdr>
        <w:top w:val="none" w:sz="0" w:space="0" w:color="auto"/>
        <w:left w:val="none" w:sz="0" w:space="0" w:color="auto"/>
        <w:bottom w:val="none" w:sz="0" w:space="0" w:color="auto"/>
        <w:right w:val="none" w:sz="0" w:space="0" w:color="auto"/>
      </w:divBdr>
    </w:div>
    <w:div w:id="1701003375">
      <w:marLeft w:val="640"/>
      <w:marRight w:val="0"/>
      <w:marTop w:val="0"/>
      <w:marBottom w:val="0"/>
      <w:divBdr>
        <w:top w:val="none" w:sz="0" w:space="0" w:color="auto"/>
        <w:left w:val="none" w:sz="0" w:space="0" w:color="auto"/>
        <w:bottom w:val="none" w:sz="0" w:space="0" w:color="auto"/>
        <w:right w:val="none" w:sz="0" w:space="0" w:color="auto"/>
      </w:divBdr>
    </w:div>
    <w:div w:id="1702625710">
      <w:marLeft w:val="640"/>
      <w:marRight w:val="0"/>
      <w:marTop w:val="0"/>
      <w:marBottom w:val="0"/>
      <w:divBdr>
        <w:top w:val="none" w:sz="0" w:space="0" w:color="auto"/>
        <w:left w:val="none" w:sz="0" w:space="0" w:color="auto"/>
        <w:bottom w:val="none" w:sz="0" w:space="0" w:color="auto"/>
        <w:right w:val="none" w:sz="0" w:space="0" w:color="auto"/>
      </w:divBdr>
    </w:div>
    <w:div w:id="1704556449">
      <w:marLeft w:val="640"/>
      <w:marRight w:val="0"/>
      <w:marTop w:val="0"/>
      <w:marBottom w:val="0"/>
      <w:divBdr>
        <w:top w:val="none" w:sz="0" w:space="0" w:color="auto"/>
        <w:left w:val="none" w:sz="0" w:space="0" w:color="auto"/>
        <w:bottom w:val="none" w:sz="0" w:space="0" w:color="auto"/>
        <w:right w:val="none" w:sz="0" w:space="0" w:color="auto"/>
      </w:divBdr>
    </w:div>
    <w:div w:id="1708261527">
      <w:marLeft w:val="640"/>
      <w:marRight w:val="0"/>
      <w:marTop w:val="0"/>
      <w:marBottom w:val="0"/>
      <w:divBdr>
        <w:top w:val="none" w:sz="0" w:space="0" w:color="auto"/>
        <w:left w:val="none" w:sz="0" w:space="0" w:color="auto"/>
        <w:bottom w:val="none" w:sz="0" w:space="0" w:color="auto"/>
        <w:right w:val="none" w:sz="0" w:space="0" w:color="auto"/>
      </w:divBdr>
    </w:div>
    <w:div w:id="1709408231">
      <w:marLeft w:val="640"/>
      <w:marRight w:val="0"/>
      <w:marTop w:val="0"/>
      <w:marBottom w:val="0"/>
      <w:divBdr>
        <w:top w:val="none" w:sz="0" w:space="0" w:color="auto"/>
        <w:left w:val="none" w:sz="0" w:space="0" w:color="auto"/>
        <w:bottom w:val="none" w:sz="0" w:space="0" w:color="auto"/>
        <w:right w:val="none" w:sz="0" w:space="0" w:color="auto"/>
      </w:divBdr>
    </w:div>
    <w:div w:id="1711149087">
      <w:marLeft w:val="640"/>
      <w:marRight w:val="0"/>
      <w:marTop w:val="0"/>
      <w:marBottom w:val="0"/>
      <w:divBdr>
        <w:top w:val="none" w:sz="0" w:space="0" w:color="auto"/>
        <w:left w:val="none" w:sz="0" w:space="0" w:color="auto"/>
        <w:bottom w:val="none" w:sz="0" w:space="0" w:color="auto"/>
        <w:right w:val="none" w:sz="0" w:space="0" w:color="auto"/>
      </w:divBdr>
    </w:div>
    <w:div w:id="1712538994">
      <w:marLeft w:val="640"/>
      <w:marRight w:val="0"/>
      <w:marTop w:val="0"/>
      <w:marBottom w:val="0"/>
      <w:divBdr>
        <w:top w:val="none" w:sz="0" w:space="0" w:color="auto"/>
        <w:left w:val="none" w:sz="0" w:space="0" w:color="auto"/>
        <w:bottom w:val="none" w:sz="0" w:space="0" w:color="auto"/>
        <w:right w:val="none" w:sz="0" w:space="0" w:color="auto"/>
      </w:divBdr>
    </w:div>
    <w:div w:id="1714306029">
      <w:marLeft w:val="640"/>
      <w:marRight w:val="0"/>
      <w:marTop w:val="0"/>
      <w:marBottom w:val="0"/>
      <w:divBdr>
        <w:top w:val="none" w:sz="0" w:space="0" w:color="auto"/>
        <w:left w:val="none" w:sz="0" w:space="0" w:color="auto"/>
        <w:bottom w:val="none" w:sz="0" w:space="0" w:color="auto"/>
        <w:right w:val="none" w:sz="0" w:space="0" w:color="auto"/>
      </w:divBdr>
    </w:div>
    <w:div w:id="1714688794">
      <w:marLeft w:val="640"/>
      <w:marRight w:val="0"/>
      <w:marTop w:val="0"/>
      <w:marBottom w:val="0"/>
      <w:divBdr>
        <w:top w:val="none" w:sz="0" w:space="0" w:color="auto"/>
        <w:left w:val="none" w:sz="0" w:space="0" w:color="auto"/>
        <w:bottom w:val="none" w:sz="0" w:space="0" w:color="auto"/>
        <w:right w:val="none" w:sz="0" w:space="0" w:color="auto"/>
      </w:divBdr>
    </w:div>
    <w:div w:id="1716200179">
      <w:marLeft w:val="640"/>
      <w:marRight w:val="0"/>
      <w:marTop w:val="0"/>
      <w:marBottom w:val="0"/>
      <w:divBdr>
        <w:top w:val="none" w:sz="0" w:space="0" w:color="auto"/>
        <w:left w:val="none" w:sz="0" w:space="0" w:color="auto"/>
        <w:bottom w:val="none" w:sz="0" w:space="0" w:color="auto"/>
        <w:right w:val="none" w:sz="0" w:space="0" w:color="auto"/>
      </w:divBdr>
    </w:div>
    <w:div w:id="1716202250">
      <w:marLeft w:val="640"/>
      <w:marRight w:val="0"/>
      <w:marTop w:val="0"/>
      <w:marBottom w:val="0"/>
      <w:divBdr>
        <w:top w:val="none" w:sz="0" w:space="0" w:color="auto"/>
        <w:left w:val="none" w:sz="0" w:space="0" w:color="auto"/>
        <w:bottom w:val="none" w:sz="0" w:space="0" w:color="auto"/>
        <w:right w:val="none" w:sz="0" w:space="0" w:color="auto"/>
      </w:divBdr>
    </w:div>
    <w:div w:id="1716657290">
      <w:marLeft w:val="640"/>
      <w:marRight w:val="0"/>
      <w:marTop w:val="0"/>
      <w:marBottom w:val="0"/>
      <w:divBdr>
        <w:top w:val="none" w:sz="0" w:space="0" w:color="auto"/>
        <w:left w:val="none" w:sz="0" w:space="0" w:color="auto"/>
        <w:bottom w:val="none" w:sz="0" w:space="0" w:color="auto"/>
        <w:right w:val="none" w:sz="0" w:space="0" w:color="auto"/>
      </w:divBdr>
    </w:div>
    <w:div w:id="1718116361">
      <w:marLeft w:val="640"/>
      <w:marRight w:val="0"/>
      <w:marTop w:val="0"/>
      <w:marBottom w:val="0"/>
      <w:divBdr>
        <w:top w:val="none" w:sz="0" w:space="0" w:color="auto"/>
        <w:left w:val="none" w:sz="0" w:space="0" w:color="auto"/>
        <w:bottom w:val="none" w:sz="0" w:space="0" w:color="auto"/>
        <w:right w:val="none" w:sz="0" w:space="0" w:color="auto"/>
      </w:divBdr>
    </w:div>
    <w:div w:id="1720007735">
      <w:marLeft w:val="640"/>
      <w:marRight w:val="0"/>
      <w:marTop w:val="0"/>
      <w:marBottom w:val="0"/>
      <w:divBdr>
        <w:top w:val="none" w:sz="0" w:space="0" w:color="auto"/>
        <w:left w:val="none" w:sz="0" w:space="0" w:color="auto"/>
        <w:bottom w:val="none" w:sz="0" w:space="0" w:color="auto"/>
        <w:right w:val="none" w:sz="0" w:space="0" w:color="auto"/>
      </w:divBdr>
    </w:div>
    <w:div w:id="1720084788">
      <w:marLeft w:val="640"/>
      <w:marRight w:val="0"/>
      <w:marTop w:val="0"/>
      <w:marBottom w:val="0"/>
      <w:divBdr>
        <w:top w:val="none" w:sz="0" w:space="0" w:color="auto"/>
        <w:left w:val="none" w:sz="0" w:space="0" w:color="auto"/>
        <w:bottom w:val="none" w:sz="0" w:space="0" w:color="auto"/>
        <w:right w:val="none" w:sz="0" w:space="0" w:color="auto"/>
      </w:divBdr>
    </w:div>
    <w:div w:id="1722679457">
      <w:marLeft w:val="640"/>
      <w:marRight w:val="0"/>
      <w:marTop w:val="0"/>
      <w:marBottom w:val="0"/>
      <w:divBdr>
        <w:top w:val="none" w:sz="0" w:space="0" w:color="auto"/>
        <w:left w:val="none" w:sz="0" w:space="0" w:color="auto"/>
        <w:bottom w:val="none" w:sz="0" w:space="0" w:color="auto"/>
        <w:right w:val="none" w:sz="0" w:space="0" w:color="auto"/>
      </w:divBdr>
    </w:div>
    <w:div w:id="1723752073">
      <w:marLeft w:val="640"/>
      <w:marRight w:val="0"/>
      <w:marTop w:val="0"/>
      <w:marBottom w:val="0"/>
      <w:divBdr>
        <w:top w:val="none" w:sz="0" w:space="0" w:color="auto"/>
        <w:left w:val="none" w:sz="0" w:space="0" w:color="auto"/>
        <w:bottom w:val="none" w:sz="0" w:space="0" w:color="auto"/>
        <w:right w:val="none" w:sz="0" w:space="0" w:color="auto"/>
      </w:divBdr>
    </w:div>
    <w:div w:id="1723871643">
      <w:marLeft w:val="640"/>
      <w:marRight w:val="0"/>
      <w:marTop w:val="0"/>
      <w:marBottom w:val="0"/>
      <w:divBdr>
        <w:top w:val="none" w:sz="0" w:space="0" w:color="auto"/>
        <w:left w:val="none" w:sz="0" w:space="0" w:color="auto"/>
        <w:bottom w:val="none" w:sz="0" w:space="0" w:color="auto"/>
        <w:right w:val="none" w:sz="0" w:space="0" w:color="auto"/>
      </w:divBdr>
    </w:div>
    <w:div w:id="1724138979">
      <w:marLeft w:val="640"/>
      <w:marRight w:val="0"/>
      <w:marTop w:val="0"/>
      <w:marBottom w:val="0"/>
      <w:divBdr>
        <w:top w:val="none" w:sz="0" w:space="0" w:color="auto"/>
        <w:left w:val="none" w:sz="0" w:space="0" w:color="auto"/>
        <w:bottom w:val="none" w:sz="0" w:space="0" w:color="auto"/>
        <w:right w:val="none" w:sz="0" w:space="0" w:color="auto"/>
      </w:divBdr>
    </w:div>
    <w:div w:id="1724864271">
      <w:marLeft w:val="640"/>
      <w:marRight w:val="0"/>
      <w:marTop w:val="0"/>
      <w:marBottom w:val="0"/>
      <w:divBdr>
        <w:top w:val="none" w:sz="0" w:space="0" w:color="auto"/>
        <w:left w:val="none" w:sz="0" w:space="0" w:color="auto"/>
        <w:bottom w:val="none" w:sz="0" w:space="0" w:color="auto"/>
        <w:right w:val="none" w:sz="0" w:space="0" w:color="auto"/>
      </w:divBdr>
    </w:div>
    <w:div w:id="1725136069">
      <w:marLeft w:val="640"/>
      <w:marRight w:val="0"/>
      <w:marTop w:val="0"/>
      <w:marBottom w:val="0"/>
      <w:divBdr>
        <w:top w:val="none" w:sz="0" w:space="0" w:color="auto"/>
        <w:left w:val="none" w:sz="0" w:space="0" w:color="auto"/>
        <w:bottom w:val="none" w:sz="0" w:space="0" w:color="auto"/>
        <w:right w:val="none" w:sz="0" w:space="0" w:color="auto"/>
      </w:divBdr>
    </w:div>
    <w:div w:id="1726491981">
      <w:marLeft w:val="640"/>
      <w:marRight w:val="0"/>
      <w:marTop w:val="0"/>
      <w:marBottom w:val="0"/>
      <w:divBdr>
        <w:top w:val="none" w:sz="0" w:space="0" w:color="auto"/>
        <w:left w:val="none" w:sz="0" w:space="0" w:color="auto"/>
        <w:bottom w:val="none" w:sz="0" w:space="0" w:color="auto"/>
        <w:right w:val="none" w:sz="0" w:space="0" w:color="auto"/>
      </w:divBdr>
    </w:div>
    <w:div w:id="1727873201">
      <w:marLeft w:val="640"/>
      <w:marRight w:val="0"/>
      <w:marTop w:val="0"/>
      <w:marBottom w:val="0"/>
      <w:divBdr>
        <w:top w:val="none" w:sz="0" w:space="0" w:color="auto"/>
        <w:left w:val="none" w:sz="0" w:space="0" w:color="auto"/>
        <w:bottom w:val="none" w:sz="0" w:space="0" w:color="auto"/>
        <w:right w:val="none" w:sz="0" w:space="0" w:color="auto"/>
      </w:divBdr>
    </w:div>
    <w:div w:id="1728725992">
      <w:marLeft w:val="640"/>
      <w:marRight w:val="0"/>
      <w:marTop w:val="0"/>
      <w:marBottom w:val="0"/>
      <w:divBdr>
        <w:top w:val="none" w:sz="0" w:space="0" w:color="auto"/>
        <w:left w:val="none" w:sz="0" w:space="0" w:color="auto"/>
        <w:bottom w:val="none" w:sz="0" w:space="0" w:color="auto"/>
        <w:right w:val="none" w:sz="0" w:space="0" w:color="auto"/>
      </w:divBdr>
    </w:div>
    <w:div w:id="1729264317">
      <w:marLeft w:val="640"/>
      <w:marRight w:val="0"/>
      <w:marTop w:val="0"/>
      <w:marBottom w:val="0"/>
      <w:divBdr>
        <w:top w:val="none" w:sz="0" w:space="0" w:color="auto"/>
        <w:left w:val="none" w:sz="0" w:space="0" w:color="auto"/>
        <w:bottom w:val="none" w:sz="0" w:space="0" w:color="auto"/>
        <w:right w:val="none" w:sz="0" w:space="0" w:color="auto"/>
      </w:divBdr>
    </w:div>
    <w:div w:id="1729451623">
      <w:marLeft w:val="640"/>
      <w:marRight w:val="0"/>
      <w:marTop w:val="0"/>
      <w:marBottom w:val="0"/>
      <w:divBdr>
        <w:top w:val="none" w:sz="0" w:space="0" w:color="auto"/>
        <w:left w:val="none" w:sz="0" w:space="0" w:color="auto"/>
        <w:bottom w:val="none" w:sz="0" w:space="0" w:color="auto"/>
        <w:right w:val="none" w:sz="0" w:space="0" w:color="auto"/>
      </w:divBdr>
    </w:div>
    <w:div w:id="1730759893">
      <w:marLeft w:val="640"/>
      <w:marRight w:val="0"/>
      <w:marTop w:val="0"/>
      <w:marBottom w:val="0"/>
      <w:divBdr>
        <w:top w:val="none" w:sz="0" w:space="0" w:color="auto"/>
        <w:left w:val="none" w:sz="0" w:space="0" w:color="auto"/>
        <w:bottom w:val="none" w:sz="0" w:space="0" w:color="auto"/>
        <w:right w:val="none" w:sz="0" w:space="0" w:color="auto"/>
      </w:divBdr>
    </w:div>
    <w:div w:id="1733237199">
      <w:marLeft w:val="640"/>
      <w:marRight w:val="0"/>
      <w:marTop w:val="0"/>
      <w:marBottom w:val="0"/>
      <w:divBdr>
        <w:top w:val="none" w:sz="0" w:space="0" w:color="auto"/>
        <w:left w:val="none" w:sz="0" w:space="0" w:color="auto"/>
        <w:bottom w:val="none" w:sz="0" w:space="0" w:color="auto"/>
        <w:right w:val="none" w:sz="0" w:space="0" w:color="auto"/>
      </w:divBdr>
    </w:div>
    <w:div w:id="1733576567">
      <w:marLeft w:val="640"/>
      <w:marRight w:val="0"/>
      <w:marTop w:val="0"/>
      <w:marBottom w:val="0"/>
      <w:divBdr>
        <w:top w:val="none" w:sz="0" w:space="0" w:color="auto"/>
        <w:left w:val="none" w:sz="0" w:space="0" w:color="auto"/>
        <w:bottom w:val="none" w:sz="0" w:space="0" w:color="auto"/>
        <w:right w:val="none" w:sz="0" w:space="0" w:color="auto"/>
      </w:divBdr>
    </w:div>
    <w:div w:id="1735350026">
      <w:marLeft w:val="640"/>
      <w:marRight w:val="0"/>
      <w:marTop w:val="0"/>
      <w:marBottom w:val="0"/>
      <w:divBdr>
        <w:top w:val="none" w:sz="0" w:space="0" w:color="auto"/>
        <w:left w:val="none" w:sz="0" w:space="0" w:color="auto"/>
        <w:bottom w:val="none" w:sz="0" w:space="0" w:color="auto"/>
        <w:right w:val="none" w:sz="0" w:space="0" w:color="auto"/>
      </w:divBdr>
    </w:div>
    <w:div w:id="1742747982">
      <w:marLeft w:val="640"/>
      <w:marRight w:val="0"/>
      <w:marTop w:val="0"/>
      <w:marBottom w:val="0"/>
      <w:divBdr>
        <w:top w:val="none" w:sz="0" w:space="0" w:color="auto"/>
        <w:left w:val="none" w:sz="0" w:space="0" w:color="auto"/>
        <w:bottom w:val="none" w:sz="0" w:space="0" w:color="auto"/>
        <w:right w:val="none" w:sz="0" w:space="0" w:color="auto"/>
      </w:divBdr>
    </w:div>
    <w:div w:id="1742945297">
      <w:marLeft w:val="640"/>
      <w:marRight w:val="0"/>
      <w:marTop w:val="0"/>
      <w:marBottom w:val="0"/>
      <w:divBdr>
        <w:top w:val="none" w:sz="0" w:space="0" w:color="auto"/>
        <w:left w:val="none" w:sz="0" w:space="0" w:color="auto"/>
        <w:bottom w:val="none" w:sz="0" w:space="0" w:color="auto"/>
        <w:right w:val="none" w:sz="0" w:space="0" w:color="auto"/>
      </w:divBdr>
    </w:div>
    <w:div w:id="1749880586">
      <w:marLeft w:val="640"/>
      <w:marRight w:val="0"/>
      <w:marTop w:val="0"/>
      <w:marBottom w:val="0"/>
      <w:divBdr>
        <w:top w:val="none" w:sz="0" w:space="0" w:color="auto"/>
        <w:left w:val="none" w:sz="0" w:space="0" w:color="auto"/>
        <w:bottom w:val="none" w:sz="0" w:space="0" w:color="auto"/>
        <w:right w:val="none" w:sz="0" w:space="0" w:color="auto"/>
      </w:divBdr>
    </w:div>
    <w:div w:id="1749964320">
      <w:marLeft w:val="640"/>
      <w:marRight w:val="0"/>
      <w:marTop w:val="0"/>
      <w:marBottom w:val="0"/>
      <w:divBdr>
        <w:top w:val="none" w:sz="0" w:space="0" w:color="auto"/>
        <w:left w:val="none" w:sz="0" w:space="0" w:color="auto"/>
        <w:bottom w:val="none" w:sz="0" w:space="0" w:color="auto"/>
        <w:right w:val="none" w:sz="0" w:space="0" w:color="auto"/>
      </w:divBdr>
    </w:div>
    <w:div w:id="1753618731">
      <w:marLeft w:val="640"/>
      <w:marRight w:val="0"/>
      <w:marTop w:val="0"/>
      <w:marBottom w:val="0"/>
      <w:divBdr>
        <w:top w:val="none" w:sz="0" w:space="0" w:color="auto"/>
        <w:left w:val="none" w:sz="0" w:space="0" w:color="auto"/>
        <w:bottom w:val="none" w:sz="0" w:space="0" w:color="auto"/>
        <w:right w:val="none" w:sz="0" w:space="0" w:color="auto"/>
      </w:divBdr>
    </w:div>
    <w:div w:id="1754546892">
      <w:marLeft w:val="640"/>
      <w:marRight w:val="0"/>
      <w:marTop w:val="0"/>
      <w:marBottom w:val="0"/>
      <w:divBdr>
        <w:top w:val="none" w:sz="0" w:space="0" w:color="auto"/>
        <w:left w:val="none" w:sz="0" w:space="0" w:color="auto"/>
        <w:bottom w:val="none" w:sz="0" w:space="0" w:color="auto"/>
        <w:right w:val="none" w:sz="0" w:space="0" w:color="auto"/>
      </w:divBdr>
    </w:div>
    <w:div w:id="1755317388">
      <w:marLeft w:val="640"/>
      <w:marRight w:val="0"/>
      <w:marTop w:val="0"/>
      <w:marBottom w:val="0"/>
      <w:divBdr>
        <w:top w:val="none" w:sz="0" w:space="0" w:color="auto"/>
        <w:left w:val="none" w:sz="0" w:space="0" w:color="auto"/>
        <w:bottom w:val="none" w:sz="0" w:space="0" w:color="auto"/>
        <w:right w:val="none" w:sz="0" w:space="0" w:color="auto"/>
      </w:divBdr>
    </w:div>
    <w:div w:id="1757289749">
      <w:marLeft w:val="640"/>
      <w:marRight w:val="0"/>
      <w:marTop w:val="0"/>
      <w:marBottom w:val="0"/>
      <w:divBdr>
        <w:top w:val="none" w:sz="0" w:space="0" w:color="auto"/>
        <w:left w:val="none" w:sz="0" w:space="0" w:color="auto"/>
        <w:bottom w:val="none" w:sz="0" w:space="0" w:color="auto"/>
        <w:right w:val="none" w:sz="0" w:space="0" w:color="auto"/>
      </w:divBdr>
    </w:div>
    <w:div w:id="1758819515">
      <w:marLeft w:val="640"/>
      <w:marRight w:val="0"/>
      <w:marTop w:val="0"/>
      <w:marBottom w:val="0"/>
      <w:divBdr>
        <w:top w:val="none" w:sz="0" w:space="0" w:color="auto"/>
        <w:left w:val="none" w:sz="0" w:space="0" w:color="auto"/>
        <w:bottom w:val="none" w:sz="0" w:space="0" w:color="auto"/>
        <w:right w:val="none" w:sz="0" w:space="0" w:color="auto"/>
      </w:divBdr>
    </w:div>
    <w:div w:id="1763138024">
      <w:marLeft w:val="640"/>
      <w:marRight w:val="0"/>
      <w:marTop w:val="0"/>
      <w:marBottom w:val="0"/>
      <w:divBdr>
        <w:top w:val="none" w:sz="0" w:space="0" w:color="auto"/>
        <w:left w:val="none" w:sz="0" w:space="0" w:color="auto"/>
        <w:bottom w:val="none" w:sz="0" w:space="0" w:color="auto"/>
        <w:right w:val="none" w:sz="0" w:space="0" w:color="auto"/>
      </w:divBdr>
    </w:div>
    <w:div w:id="1763140449">
      <w:marLeft w:val="640"/>
      <w:marRight w:val="0"/>
      <w:marTop w:val="0"/>
      <w:marBottom w:val="0"/>
      <w:divBdr>
        <w:top w:val="none" w:sz="0" w:space="0" w:color="auto"/>
        <w:left w:val="none" w:sz="0" w:space="0" w:color="auto"/>
        <w:bottom w:val="none" w:sz="0" w:space="0" w:color="auto"/>
        <w:right w:val="none" w:sz="0" w:space="0" w:color="auto"/>
      </w:divBdr>
    </w:div>
    <w:div w:id="1763917421">
      <w:marLeft w:val="640"/>
      <w:marRight w:val="0"/>
      <w:marTop w:val="0"/>
      <w:marBottom w:val="0"/>
      <w:divBdr>
        <w:top w:val="none" w:sz="0" w:space="0" w:color="auto"/>
        <w:left w:val="none" w:sz="0" w:space="0" w:color="auto"/>
        <w:bottom w:val="none" w:sz="0" w:space="0" w:color="auto"/>
        <w:right w:val="none" w:sz="0" w:space="0" w:color="auto"/>
      </w:divBdr>
    </w:div>
    <w:div w:id="1767650107">
      <w:marLeft w:val="640"/>
      <w:marRight w:val="0"/>
      <w:marTop w:val="0"/>
      <w:marBottom w:val="0"/>
      <w:divBdr>
        <w:top w:val="none" w:sz="0" w:space="0" w:color="auto"/>
        <w:left w:val="none" w:sz="0" w:space="0" w:color="auto"/>
        <w:bottom w:val="none" w:sz="0" w:space="0" w:color="auto"/>
        <w:right w:val="none" w:sz="0" w:space="0" w:color="auto"/>
      </w:divBdr>
    </w:div>
    <w:div w:id="1767844336">
      <w:marLeft w:val="640"/>
      <w:marRight w:val="0"/>
      <w:marTop w:val="0"/>
      <w:marBottom w:val="0"/>
      <w:divBdr>
        <w:top w:val="none" w:sz="0" w:space="0" w:color="auto"/>
        <w:left w:val="none" w:sz="0" w:space="0" w:color="auto"/>
        <w:bottom w:val="none" w:sz="0" w:space="0" w:color="auto"/>
        <w:right w:val="none" w:sz="0" w:space="0" w:color="auto"/>
      </w:divBdr>
    </w:div>
    <w:div w:id="1768498755">
      <w:marLeft w:val="640"/>
      <w:marRight w:val="0"/>
      <w:marTop w:val="0"/>
      <w:marBottom w:val="0"/>
      <w:divBdr>
        <w:top w:val="none" w:sz="0" w:space="0" w:color="auto"/>
        <w:left w:val="none" w:sz="0" w:space="0" w:color="auto"/>
        <w:bottom w:val="none" w:sz="0" w:space="0" w:color="auto"/>
        <w:right w:val="none" w:sz="0" w:space="0" w:color="auto"/>
      </w:divBdr>
    </w:div>
    <w:div w:id="1771385925">
      <w:marLeft w:val="640"/>
      <w:marRight w:val="0"/>
      <w:marTop w:val="0"/>
      <w:marBottom w:val="0"/>
      <w:divBdr>
        <w:top w:val="none" w:sz="0" w:space="0" w:color="auto"/>
        <w:left w:val="none" w:sz="0" w:space="0" w:color="auto"/>
        <w:bottom w:val="none" w:sz="0" w:space="0" w:color="auto"/>
        <w:right w:val="none" w:sz="0" w:space="0" w:color="auto"/>
      </w:divBdr>
    </w:div>
    <w:div w:id="1772971980">
      <w:marLeft w:val="640"/>
      <w:marRight w:val="0"/>
      <w:marTop w:val="0"/>
      <w:marBottom w:val="0"/>
      <w:divBdr>
        <w:top w:val="none" w:sz="0" w:space="0" w:color="auto"/>
        <w:left w:val="none" w:sz="0" w:space="0" w:color="auto"/>
        <w:bottom w:val="none" w:sz="0" w:space="0" w:color="auto"/>
        <w:right w:val="none" w:sz="0" w:space="0" w:color="auto"/>
      </w:divBdr>
    </w:div>
    <w:div w:id="1773358665">
      <w:marLeft w:val="640"/>
      <w:marRight w:val="0"/>
      <w:marTop w:val="0"/>
      <w:marBottom w:val="0"/>
      <w:divBdr>
        <w:top w:val="none" w:sz="0" w:space="0" w:color="auto"/>
        <w:left w:val="none" w:sz="0" w:space="0" w:color="auto"/>
        <w:bottom w:val="none" w:sz="0" w:space="0" w:color="auto"/>
        <w:right w:val="none" w:sz="0" w:space="0" w:color="auto"/>
      </w:divBdr>
    </w:div>
    <w:div w:id="1775125078">
      <w:marLeft w:val="640"/>
      <w:marRight w:val="0"/>
      <w:marTop w:val="0"/>
      <w:marBottom w:val="0"/>
      <w:divBdr>
        <w:top w:val="none" w:sz="0" w:space="0" w:color="auto"/>
        <w:left w:val="none" w:sz="0" w:space="0" w:color="auto"/>
        <w:bottom w:val="none" w:sz="0" w:space="0" w:color="auto"/>
        <w:right w:val="none" w:sz="0" w:space="0" w:color="auto"/>
      </w:divBdr>
    </w:div>
    <w:div w:id="1778207857">
      <w:marLeft w:val="640"/>
      <w:marRight w:val="0"/>
      <w:marTop w:val="0"/>
      <w:marBottom w:val="0"/>
      <w:divBdr>
        <w:top w:val="none" w:sz="0" w:space="0" w:color="auto"/>
        <w:left w:val="none" w:sz="0" w:space="0" w:color="auto"/>
        <w:bottom w:val="none" w:sz="0" w:space="0" w:color="auto"/>
        <w:right w:val="none" w:sz="0" w:space="0" w:color="auto"/>
      </w:divBdr>
    </w:div>
    <w:div w:id="1778328734">
      <w:marLeft w:val="640"/>
      <w:marRight w:val="0"/>
      <w:marTop w:val="0"/>
      <w:marBottom w:val="0"/>
      <w:divBdr>
        <w:top w:val="none" w:sz="0" w:space="0" w:color="auto"/>
        <w:left w:val="none" w:sz="0" w:space="0" w:color="auto"/>
        <w:bottom w:val="none" w:sz="0" w:space="0" w:color="auto"/>
        <w:right w:val="none" w:sz="0" w:space="0" w:color="auto"/>
      </w:divBdr>
    </w:div>
    <w:div w:id="1779450307">
      <w:marLeft w:val="640"/>
      <w:marRight w:val="0"/>
      <w:marTop w:val="0"/>
      <w:marBottom w:val="0"/>
      <w:divBdr>
        <w:top w:val="none" w:sz="0" w:space="0" w:color="auto"/>
        <w:left w:val="none" w:sz="0" w:space="0" w:color="auto"/>
        <w:bottom w:val="none" w:sz="0" w:space="0" w:color="auto"/>
        <w:right w:val="none" w:sz="0" w:space="0" w:color="auto"/>
      </w:divBdr>
    </w:div>
    <w:div w:id="1780103792">
      <w:marLeft w:val="640"/>
      <w:marRight w:val="0"/>
      <w:marTop w:val="0"/>
      <w:marBottom w:val="0"/>
      <w:divBdr>
        <w:top w:val="none" w:sz="0" w:space="0" w:color="auto"/>
        <w:left w:val="none" w:sz="0" w:space="0" w:color="auto"/>
        <w:bottom w:val="none" w:sz="0" w:space="0" w:color="auto"/>
        <w:right w:val="none" w:sz="0" w:space="0" w:color="auto"/>
      </w:divBdr>
    </w:div>
    <w:div w:id="1782605227">
      <w:marLeft w:val="640"/>
      <w:marRight w:val="0"/>
      <w:marTop w:val="0"/>
      <w:marBottom w:val="0"/>
      <w:divBdr>
        <w:top w:val="none" w:sz="0" w:space="0" w:color="auto"/>
        <w:left w:val="none" w:sz="0" w:space="0" w:color="auto"/>
        <w:bottom w:val="none" w:sz="0" w:space="0" w:color="auto"/>
        <w:right w:val="none" w:sz="0" w:space="0" w:color="auto"/>
      </w:divBdr>
    </w:div>
    <w:div w:id="1782721628">
      <w:marLeft w:val="640"/>
      <w:marRight w:val="0"/>
      <w:marTop w:val="0"/>
      <w:marBottom w:val="0"/>
      <w:divBdr>
        <w:top w:val="none" w:sz="0" w:space="0" w:color="auto"/>
        <w:left w:val="none" w:sz="0" w:space="0" w:color="auto"/>
        <w:bottom w:val="none" w:sz="0" w:space="0" w:color="auto"/>
        <w:right w:val="none" w:sz="0" w:space="0" w:color="auto"/>
      </w:divBdr>
    </w:div>
    <w:div w:id="1784495187">
      <w:marLeft w:val="640"/>
      <w:marRight w:val="0"/>
      <w:marTop w:val="0"/>
      <w:marBottom w:val="0"/>
      <w:divBdr>
        <w:top w:val="none" w:sz="0" w:space="0" w:color="auto"/>
        <w:left w:val="none" w:sz="0" w:space="0" w:color="auto"/>
        <w:bottom w:val="none" w:sz="0" w:space="0" w:color="auto"/>
        <w:right w:val="none" w:sz="0" w:space="0" w:color="auto"/>
      </w:divBdr>
    </w:div>
    <w:div w:id="1788312222">
      <w:marLeft w:val="640"/>
      <w:marRight w:val="0"/>
      <w:marTop w:val="0"/>
      <w:marBottom w:val="0"/>
      <w:divBdr>
        <w:top w:val="none" w:sz="0" w:space="0" w:color="auto"/>
        <w:left w:val="none" w:sz="0" w:space="0" w:color="auto"/>
        <w:bottom w:val="none" w:sz="0" w:space="0" w:color="auto"/>
        <w:right w:val="none" w:sz="0" w:space="0" w:color="auto"/>
      </w:divBdr>
    </w:div>
    <w:div w:id="1792476183">
      <w:marLeft w:val="640"/>
      <w:marRight w:val="0"/>
      <w:marTop w:val="0"/>
      <w:marBottom w:val="0"/>
      <w:divBdr>
        <w:top w:val="none" w:sz="0" w:space="0" w:color="auto"/>
        <w:left w:val="none" w:sz="0" w:space="0" w:color="auto"/>
        <w:bottom w:val="none" w:sz="0" w:space="0" w:color="auto"/>
        <w:right w:val="none" w:sz="0" w:space="0" w:color="auto"/>
      </w:divBdr>
    </w:div>
    <w:div w:id="1794246769">
      <w:marLeft w:val="640"/>
      <w:marRight w:val="0"/>
      <w:marTop w:val="0"/>
      <w:marBottom w:val="0"/>
      <w:divBdr>
        <w:top w:val="none" w:sz="0" w:space="0" w:color="auto"/>
        <w:left w:val="none" w:sz="0" w:space="0" w:color="auto"/>
        <w:bottom w:val="none" w:sz="0" w:space="0" w:color="auto"/>
        <w:right w:val="none" w:sz="0" w:space="0" w:color="auto"/>
      </w:divBdr>
    </w:div>
    <w:div w:id="1795245298">
      <w:marLeft w:val="640"/>
      <w:marRight w:val="0"/>
      <w:marTop w:val="0"/>
      <w:marBottom w:val="0"/>
      <w:divBdr>
        <w:top w:val="none" w:sz="0" w:space="0" w:color="auto"/>
        <w:left w:val="none" w:sz="0" w:space="0" w:color="auto"/>
        <w:bottom w:val="none" w:sz="0" w:space="0" w:color="auto"/>
        <w:right w:val="none" w:sz="0" w:space="0" w:color="auto"/>
      </w:divBdr>
    </w:div>
    <w:div w:id="1795755832">
      <w:marLeft w:val="640"/>
      <w:marRight w:val="0"/>
      <w:marTop w:val="0"/>
      <w:marBottom w:val="0"/>
      <w:divBdr>
        <w:top w:val="none" w:sz="0" w:space="0" w:color="auto"/>
        <w:left w:val="none" w:sz="0" w:space="0" w:color="auto"/>
        <w:bottom w:val="none" w:sz="0" w:space="0" w:color="auto"/>
        <w:right w:val="none" w:sz="0" w:space="0" w:color="auto"/>
      </w:divBdr>
    </w:div>
    <w:div w:id="1797329843">
      <w:marLeft w:val="640"/>
      <w:marRight w:val="0"/>
      <w:marTop w:val="0"/>
      <w:marBottom w:val="0"/>
      <w:divBdr>
        <w:top w:val="none" w:sz="0" w:space="0" w:color="auto"/>
        <w:left w:val="none" w:sz="0" w:space="0" w:color="auto"/>
        <w:bottom w:val="none" w:sz="0" w:space="0" w:color="auto"/>
        <w:right w:val="none" w:sz="0" w:space="0" w:color="auto"/>
      </w:divBdr>
    </w:div>
    <w:div w:id="1798257947">
      <w:marLeft w:val="640"/>
      <w:marRight w:val="0"/>
      <w:marTop w:val="0"/>
      <w:marBottom w:val="0"/>
      <w:divBdr>
        <w:top w:val="none" w:sz="0" w:space="0" w:color="auto"/>
        <w:left w:val="none" w:sz="0" w:space="0" w:color="auto"/>
        <w:bottom w:val="none" w:sz="0" w:space="0" w:color="auto"/>
        <w:right w:val="none" w:sz="0" w:space="0" w:color="auto"/>
      </w:divBdr>
    </w:div>
    <w:div w:id="1799567007">
      <w:marLeft w:val="640"/>
      <w:marRight w:val="0"/>
      <w:marTop w:val="0"/>
      <w:marBottom w:val="0"/>
      <w:divBdr>
        <w:top w:val="none" w:sz="0" w:space="0" w:color="auto"/>
        <w:left w:val="none" w:sz="0" w:space="0" w:color="auto"/>
        <w:bottom w:val="none" w:sz="0" w:space="0" w:color="auto"/>
        <w:right w:val="none" w:sz="0" w:space="0" w:color="auto"/>
      </w:divBdr>
    </w:div>
    <w:div w:id="1800033844">
      <w:marLeft w:val="640"/>
      <w:marRight w:val="0"/>
      <w:marTop w:val="0"/>
      <w:marBottom w:val="0"/>
      <w:divBdr>
        <w:top w:val="none" w:sz="0" w:space="0" w:color="auto"/>
        <w:left w:val="none" w:sz="0" w:space="0" w:color="auto"/>
        <w:bottom w:val="none" w:sz="0" w:space="0" w:color="auto"/>
        <w:right w:val="none" w:sz="0" w:space="0" w:color="auto"/>
      </w:divBdr>
    </w:div>
    <w:div w:id="1800759856">
      <w:marLeft w:val="640"/>
      <w:marRight w:val="0"/>
      <w:marTop w:val="0"/>
      <w:marBottom w:val="0"/>
      <w:divBdr>
        <w:top w:val="none" w:sz="0" w:space="0" w:color="auto"/>
        <w:left w:val="none" w:sz="0" w:space="0" w:color="auto"/>
        <w:bottom w:val="none" w:sz="0" w:space="0" w:color="auto"/>
        <w:right w:val="none" w:sz="0" w:space="0" w:color="auto"/>
      </w:divBdr>
    </w:div>
    <w:div w:id="1801027114">
      <w:marLeft w:val="640"/>
      <w:marRight w:val="0"/>
      <w:marTop w:val="0"/>
      <w:marBottom w:val="0"/>
      <w:divBdr>
        <w:top w:val="none" w:sz="0" w:space="0" w:color="auto"/>
        <w:left w:val="none" w:sz="0" w:space="0" w:color="auto"/>
        <w:bottom w:val="none" w:sz="0" w:space="0" w:color="auto"/>
        <w:right w:val="none" w:sz="0" w:space="0" w:color="auto"/>
      </w:divBdr>
    </w:div>
    <w:div w:id="1802337227">
      <w:marLeft w:val="640"/>
      <w:marRight w:val="0"/>
      <w:marTop w:val="0"/>
      <w:marBottom w:val="0"/>
      <w:divBdr>
        <w:top w:val="none" w:sz="0" w:space="0" w:color="auto"/>
        <w:left w:val="none" w:sz="0" w:space="0" w:color="auto"/>
        <w:bottom w:val="none" w:sz="0" w:space="0" w:color="auto"/>
        <w:right w:val="none" w:sz="0" w:space="0" w:color="auto"/>
      </w:divBdr>
    </w:div>
    <w:div w:id="1802384444">
      <w:marLeft w:val="640"/>
      <w:marRight w:val="0"/>
      <w:marTop w:val="0"/>
      <w:marBottom w:val="0"/>
      <w:divBdr>
        <w:top w:val="none" w:sz="0" w:space="0" w:color="auto"/>
        <w:left w:val="none" w:sz="0" w:space="0" w:color="auto"/>
        <w:bottom w:val="none" w:sz="0" w:space="0" w:color="auto"/>
        <w:right w:val="none" w:sz="0" w:space="0" w:color="auto"/>
      </w:divBdr>
    </w:div>
    <w:div w:id="1802917056">
      <w:marLeft w:val="640"/>
      <w:marRight w:val="0"/>
      <w:marTop w:val="0"/>
      <w:marBottom w:val="0"/>
      <w:divBdr>
        <w:top w:val="none" w:sz="0" w:space="0" w:color="auto"/>
        <w:left w:val="none" w:sz="0" w:space="0" w:color="auto"/>
        <w:bottom w:val="none" w:sz="0" w:space="0" w:color="auto"/>
        <w:right w:val="none" w:sz="0" w:space="0" w:color="auto"/>
      </w:divBdr>
    </w:div>
    <w:div w:id="1804039449">
      <w:bodyDiv w:val="1"/>
      <w:marLeft w:val="0"/>
      <w:marRight w:val="0"/>
      <w:marTop w:val="0"/>
      <w:marBottom w:val="0"/>
      <w:divBdr>
        <w:top w:val="none" w:sz="0" w:space="0" w:color="auto"/>
        <w:left w:val="none" w:sz="0" w:space="0" w:color="auto"/>
        <w:bottom w:val="none" w:sz="0" w:space="0" w:color="auto"/>
        <w:right w:val="none" w:sz="0" w:space="0" w:color="auto"/>
      </w:divBdr>
      <w:divsChild>
        <w:div w:id="226190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7578165">
      <w:marLeft w:val="640"/>
      <w:marRight w:val="0"/>
      <w:marTop w:val="0"/>
      <w:marBottom w:val="0"/>
      <w:divBdr>
        <w:top w:val="none" w:sz="0" w:space="0" w:color="auto"/>
        <w:left w:val="none" w:sz="0" w:space="0" w:color="auto"/>
        <w:bottom w:val="none" w:sz="0" w:space="0" w:color="auto"/>
        <w:right w:val="none" w:sz="0" w:space="0" w:color="auto"/>
      </w:divBdr>
    </w:div>
    <w:div w:id="1812090059">
      <w:bodyDiv w:val="1"/>
      <w:marLeft w:val="0"/>
      <w:marRight w:val="0"/>
      <w:marTop w:val="0"/>
      <w:marBottom w:val="0"/>
      <w:divBdr>
        <w:top w:val="none" w:sz="0" w:space="0" w:color="auto"/>
        <w:left w:val="none" w:sz="0" w:space="0" w:color="auto"/>
        <w:bottom w:val="none" w:sz="0" w:space="0" w:color="auto"/>
        <w:right w:val="none" w:sz="0" w:space="0" w:color="auto"/>
      </w:divBdr>
    </w:div>
    <w:div w:id="1813671622">
      <w:marLeft w:val="640"/>
      <w:marRight w:val="0"/>
      <w:marTop w:val="0"/>
      <w:marBottom w:val="0"/>
      <w:divBdr>
        <w:top w:val="none" w:sz="0" w:space="0" w:color="auto"/>
        <w:left w:val="none" w:sz="0" w:space="0" w:color="auto"/>
        <w:bottom w:val="none" w:sz="0" w:space="0" w:color="auto"/>
        <w:right w:val="none" w:sz="0" w:space="0" w:color="auto"/>
      </w:divBdr>
    </w:div>
    <w:div w:id="1816726183">
      <w:marLeft w:val="640"/>
      <w:marRight w:val="0"/>
      <w:marTop w:val="0"/>
      <w:marBottom w:val="0"/>
      <w:divBdr>
        <w:top w:val="none" w:sz="0" w:space="0" w:color="auto"/>
        <w:left w:val="none" w:sz="0" w:space="0" w:color="auto"/>
        <w:bottom w:val="none" w:sz="0" w:space="0" w:color="auto"/>
        <w:right w:val="none" w:sz="0" w:space="0" w:color="auto"/>
      </w:divBdr>
    </w:div>
    <w:div w:id="1818522629">
      <w:marLeft w:val="640"/>
      <w:marRight w:val="0"/>
      <w:marTop w:val="0"/>
      <w:marBottom w:val="0"/>
      <w:divBdr>
        <w:top w:val="none" w:sz="0" w:space="0" w:color="auto"/>
        <w:left w:val="none" w:sz="0" w:space="0" w:color="auto"/>
        <w:bottom w:val="none" w:sz="0" w:space="0" w:color="auto"/>
        <w:right w:val="none" w:sz="0" w:space="0" w:color="auto"/>
      </w:divBdr>
    </w:div>
    <w:div w:id="1820001877">
      <w:marLeft w:val="640"/>
      <w:marRight w:val="0"/>
      <w:marTop w:val="0"/>
      <w:marBottom w:val="0"/>
      <w:divBdr>
        <w:top w:val="none" w:sz="0" w:space="0" w:color="auto"/>
        <w:left w:val="none" w:sz="0" w:space="0" w:color="auto"/>
        <w:bottom w:val="none" w:sz="0" w:space="0" w:color="auto"/>
        <w:right w:val="none" w:sz="0" w:space="0" w:color="auto"/>
      </w:divBdr>
    </w:div>
    <w:div w:id="1820146245">
      <w:marLeft w:val="640"/>
      <w:marRight w:val="0"/>
      <w:marTop w:val="0"/>
      <w:marBottom w:val="0"/>
      <w:divBdr>
        <w:top w:val="none" w:sz="0" w:space="0" w:color="auto"/>
        <w:left w:val="none" w:sz="0" w:space="0" w:color="auto"/>
        <w:bottom w:val="none" w:sz="0" w:space="0" w:color="auto"/>
        <w:right w:val="none" w:sz="0" w:space="0" w:color="auto"/>
      </w:divBdr>
    </w:div>
    <w:div w:id="1820146325">
      <w:marLeft w:val="640"/>
      <w:marRight w:val="0"/>
      <w:marTop w:val="0"/>
      <w:marBottom w:val="0"/>
      <w:divBdr>
        <w:top w:val="none" w:sz="0" w:space="0" w:color="auto"/>
        <w:left w:val="none" w:sz="0" w:space="0" w:color="auto"/>
        <w:bottom w:val="none" w:sz="0" w:space="0" w:color="auto"/>
        <w:right w:val="none" w:sz="0" w:space="0" w:color="auto"/>
      </w:divBdr>
    </w:div>
    <w:div w:id="1825394000">
      <w:marLeft w:val="640"/>
      <w:marRight w:val="0"/>
      <w:marTop w:val="0"/>
      <w:marBottom w:val="0"/>
      <w:divBdr>
        <w:top w:val="none" w:sz="0" w:space="0" w:color="auto"/>
        <w:left w:val="none" w:sz="0" w:space="0" w:color="auto"/>
        <w:bottom w:val="none" w:sz="0" w:space="0" w:color="auto"/>
        <w:right w:val="none" w:sz="0" w:space="0" w:color="auto"/>
      </w:divBdr>
    </w:div>
    <w:div w:id="1825734609">
      <w:marLeft w:val="640"/>
      <w:marRight w:val="0"/>
      <w:marTop w:val="0"/>
      <w:marBottom w:val="0"/>
      <w:divBdr>
        <w:top w:val="none" w:sz="0" w:space="0" w:color="auto"/>
        <w:left w:val="none" w:sz="0" w:space="0" w:color="auto"/>
        <w:bottom w:val="none" w:sz="0" w:space="0" w:color="auto"/>
        <w:right w:val="none" w:sz="0" w:space="0" w:color="auto"/>
      </w:divBdr>
    </w:div>
    <w:div w:id="1826781703">
      <w:marLeft w:val="640"/>
      <w:marRight w:val="0"/>
      <w:marTop w:val="0"/>
      <w:marBottom w:val="0"/>
      <w:divBdr>
        <w:top w:val="none" w:sz="0" w:space="0" w:color="auto"/>
        <w:left w:val="none" w:sz="0" w:space="0" w:color="auto"/>
        <w:bottom w:val="none" w:sz="0" w:space="0" w:color="auto"/>
        <w:right w:val="none" w:sz="0" w:space="0" w:color="auto"/>
      </w:divBdr>
    </w:div>
    <w:div w:id="1827234391">
      <w:marLeft w:val="640"/>
      <w:marRight w:val="0"/>
      <w:marTop w:val="0"/>
      <w:marBottom w:val="0"/>
      <w:divBdr>
        <w:top w:val="none" w:sz="0" w:space="0" w:color="auto"/>
        <w:left w:val="none" w:sz="0" w:space="0" w:color="auto"/>
        <w:bottom w:val="none" w:sz="0" w:space="0" w:color="auto"/>
        <w:right w:val="none" w:sz="0" w:space="0" w:color="auto"/>
      </w:divBdr>
    </w:div>
    <w:div w:id="1829635141">
      <w:marLeft w:val="640"/>
      <w:marRight w:val="0"/>
      <w:marTop w:val="0"/>
      <w:marBottom w:val="0"/>
      <w:divBdr>
        <w:top w:val="none" w:sz="0" w:space="0" w:color="auto"/>
        <w:left w:val="none" w:sz="0" w:space="0" w:color="auto"/>
        <w:bottom w:val="none" w:sz="0" w:space="0" w:color="auto"/>
        <w:right w:val="none" w:sz="0" w:space="0" w:color="auto"/>
      </w:divBdr>
    </w:div>
    <w:div w:id="1830633804">
      <w:marLeft w:val="640"/>
      <w:marRight w:val="0"/>
      <w:marTop w:val="0"/>
      <w:marBottom w:val="0"/>
      <w:divBdr>
        <w:top w:val="none" w:sz="0" w:space="0" w:color="auto"/>
        <w:left w:val="none" w:sz="0" w:space="0" w:color="auto"/>
        <w:bottom w:val="none" w:sz="0" w:space="0" w:color="auto"/>
        <w:right w:val="none" w:sz="0" w:space="0" w:color="auto"/>
      </w:divBdr>
    </w:div>
    <w:div w:id="1830823010">
      <w:marLeft w:val="640"/>
      <w:marRight w:val="0"/>
      <w:marTop w:val="0"/>
      <w:marBottom w:val="0"/>
      <w:divBdr>
        <w:top w:val="none" w:sz="0" w:space="0" w:color="auto"/>
        <w:left w:val="none" w:sz="0" w:space="0" w:color="auto"/>
        <w:bottom w:val="none" w:sz="0" w:space="0" w:color="auto"/>
        <w:right w:val="none" w:sz="0" w:space="0" w:color="auto"/>
      </w:divBdr>
    </w:div>
    <w:div w:id="1830831102">
      <w:marLeft w:val="640"/>
      <w:marRight w:val="0"/>
      <w:marTop w:val="0"/>
      <w:marBottom w:val="0"/>
      <w:divBdr>
        <w:top w:val="none" w:sz="0" w:space="0" w:color="auto"/>
        <w:left w:val="none" w:sz="0" w:space="0" w:color="auto"/>
        <w:bottom w:val="none" w:sz="0" w:space="0" w:color="auto"/>
        <w:right w:val="none" w:sz="0" w:space="0" w:color="auto"/>
      </w:divBdr>
    </w:div>
    <w:div w:id="1831562008">
      <w:marLeft w:val="640"/>
      <w:marRight w:val="0"/>
      <w:marTop w:val="0"/>
      <w:marBottom w:val="0"/>
      <w:divBdr>
        <w:top w:val="none" w:sz="0" w:space="0" w:color="auto"/>
        <w:left w:val="none" w:sz="0" w:space="0" w:color="auto"/>
        <w:bottom w:val="none" w:sz="0" w:space="0" w:color="auto"/>
        <w:right w:val="none" w:sz="0" w:space="0" w:color="auto"/>
      </w:divBdr>
    </w:div>
    <w:div w:id="1832672064">
      <w:marLeft w:val="640"/>
      <w:marRight w:val="0"/>
      <w:marTop w:val="0"/>
      <w:marBottom w:val="0"/>
      <w:divBdr>
        <w:top w:val="none" w:sz="0" w:space="0" w:color="auto"/>
        <w:left w:val="none" w:sz="0" w:space="0" w:color="auto"/>
        <w:bottom w:val="none" w:sz="0" w:space="0" w:color="auto"/>
        <w:right w:val="none" w:sz="0" w:space="0" w:color="auto"/>
      </w:divBdr>
    </w:div>
    <w:div w:id="1833527235">
      <w:marLeft w:val="640"/>
      <w:marRight w:val="0"/>
      <w:marTop w:val="0"/>
      <w:marBottom w:val="0"/>
      <w:divBdr>
        <w:top w:val="none" w:sz="0" w:space="0" w:color="auto"/>
        <w:left w:val="none" w:sz="0" w:space="0" w:color="auto"/>
        <w:bottom w:val="none" w:sz="0" w:space="0" w:color="auto"/>
        <w:right w:val="none" w:sz="0" w:space="0" w:color="auto"/>
      </w:divBdr>
    </w:div>
    <w:div w:id="1835611219">
      <w:marLeft w:val="640"/>
      <w:marRight w:val="0"/>
      <w:marTop w:val="0"/>
      <w:marBottom w:val="0"/>
      <w:divBdr>
        <w:top w:val="none" w:sz="0" w:space="0" w:color="auto"/>
        <w:left w:val="none" w:sz="0" w:space="0" w:color="auto"/>
        <w:bottom w:val="none" w:sz="0" w:space="0" w:color="auto"/>
        <w:right w:val="none" w:sz="0" w:space="0" w:color="auto"/>
      </w:divBdr>
    </w:div>
    <w:div w:id="1838306352">
      <w:marLeft w:val="640"/>
      <w:marRight w:val="0"/>
      <w:marTop w:val="0"/>
      <w:marBottom w:val="0"/>
      <w:divBdr>
        <w:top w:val="none" w:sz="0" w:space="0" w:color="auto"/>
        <w:left w:val="none" w:sz="0" w:space="0" w:color="auto"/>
        <w:bottom w:val="none" w:sz="0" w:space="0" w:color="auto"/>
        <w:right w:val="none" w:sz="0" w:space="0" w:color="auto"/>
      </w:divBdr>
    </w:div>
    <w:div w:id="1841118428">
      <w:marLeft w:val="640"/>
      <w:marRight w:val="0"/>
      <w:marTop w:val="0"/>
      <w:marBottom w:val="0"/>
      <w:divBdr>
        <w:top w:val="none" w:sz="0" w:space="0" w:color="auto"/>
        <w:left w:val="none" w:sz="0" w:space="0" w:color="auto"/>
        <w:bottom w:val="none" w:sz="0" w:space="0" w:color="auto"/>
        <w:right w:val="none" w:sz="0" w:space="0" w:color="auto"/>
      </w:divBdr>
    </w:div>
    <w:div w:id="1841311126">
      <w:marLeft w:val="640"/>
      <w:marRight w:val="0"/>
      <w:marTop w:val="0"/>
      <w:marBottom w:val="0"/>
      <w:divBdr>
        <w:top w:val="none" w:sz="0" w:space="0" w:color="auto"/>
        <w:left w:val="none" w:sz="0" w:space="0" w:color="auto"/>
        <w:bottom w:val="none" w:sz="0" w:space="0" w:color="auto"/>
        <w:right w:val="none" w:sz="0" w:space="0" w:color="auto"/>
      </w:divBdr>
    </w:div>
    <w:div w:id="1843932450">
      <w:marLeft w:val="640"/>
      <w:marRight w:val="0"/>
      <w:marTop w:val="0"/>
      <w:marBottom w:val="0"/>
      <w:divBdr>
        <w:top w:val="none" w:sz="0" w:space="0" w:color="auto"/>
        <w:left w:val="none" w:sz="0" w:space="0" w:color="auto"/>
        <w:bottom w:val="none" w:sz="0" w:space="0" w:color="auto"/>
        <w:right w:val="none" w:sz="0" w:space="0" w:color="auto"/>
      </w:divBdr>
    </w:div>
    <w:div w:id="1844469571">
      <w:marLeft w:val="640"/>
      <w:marRight w:val="0"/>
      <w:marTop w:val="0"/>
      <w:marBottom w:val="0"/>
      <w:divBdr>
        <w:top w:val="none" w:sz="0" w:space="0" w:color="auto"/>
        <w:left w:val="none" w:sz="0" w:space="0" w:color="auto"/>
        <w:bottom w:val="none" w:sz="0" w:space="0" w:color="auto"/>
        <w:right w:val="none" w:sz="0" w:space="0" w:color="auto"/>
      </w:divBdr>
    </w:div>
    <w:div w:id="1844658964">
      <w:marLeft w:val="640"/>
      <w:marRight w:val="0"/>
      <w:marTop w:val="0"/>
      <w:marBottom w:val="0"/>
      <w:divBdr>
        <w:top w:val="none" w:sz="0" w:space="0" w:color="auto"/>
        <w:left w:val="none" w:sz="0" w:space="0" w:color="auto"/>
        <w:bottom w:val="none" w:sz="0" w:space="0" w:color="auto"/>
        <w:right w:val="none" w:sz="0" w:space="0" w:color="auto"/>
      </w:divBdr>
    </w:div>
    <w:div w:id="1844666904">
      <w:bodyDiv w:val="1"/>
      <w:marLeft w:val="0"/>
      <w:marRight w:val="0"/>
      <w:marTop w:val="0"/>
      <w:marBottom w:val="0"/>
      <w:divBdr>
        <w:top w:val="none" w:sz="0" w:space="0" w:color="auto"/>
        <w:left w:val="none" w:sz="0" w:space="0" w:color="auto"/>
        <w:bottom w:val="none" w:sz="0" w:space="0" w:color="auto"/>
        <w:right w:val="none" w:sz="0" w:space="0" w:color="auto"/>
      </w:divBdr>
    </w:div>
    <w:div w:id="1847942659">
      <w:marLeft w:val="640"/>
      <w:marRight w:val="0"/>
      <w:marTop w:val="0"/>
      <w:marBottom w:val="0"/>
      <w:divBdr>
        <w:top w:val="none" w:sz="0" w:space="0" w:color="auto"/>
        <w:left w:val="none" w:sz="0" w:space="0" w:color="auto"/>
        <w:bottom w:val="none" w:sz="0" w:space="0" w:color="auto"/>
        <w:right w:val="none" w:sz="0" w:space="0" w:color="auto"/>
      </w:divBdr>
    </w:div>
    <w:div w:id="1855337429">
      <w:marLeft w:val="640"/>
      <w:marRight w:val="0"/>
      <w:marTop w:val="0"/>
      <w:marBottom w:val="0"/>
      <w:divBdr>
        <w:top w:val="none" w:sz="0" w:space="0" w:color="auto"/>
        <w:left w:val="none" w:sz="0" w:space="0" w:color="auto"/>
        <w:bottom w:val="none" w:sz="0" w:space="0" w:color="auto"/>
        <w:right w:val="none" w:sz="0" w:space="0" w:color="auto"/>
      </w:divBdr>
    </w:div>
    <w:div w:id="1855457881">
      <w:marLeft w:val="640"/>
      <w:marRight w:val="0"/>
      <w:marTop w:val="0"/>
      <w:marBottom w:val="0"/>
      <w:divBdr>
        <w:top w:val="none" w:sz="0" w:space="0" w:color="auto"/>
        <w:left w:val="none" w:sz="0" w:space="0" w:color="auto"/>
        <w:bottom w:val="none" w:sz="0" w:space="0" w:color="auto"/>
        <w:right w:val="none" w:sz="0" w:space="0" w:color="auto"/>
      </w:divBdr>
    </w:div>
    <w:div w:id="1855460814">
      <w:marLeft w:val="640"/>
      <w:marRight w:val="0"/>
      <w:marTop w:val="0"/>
      <w:marBottom w:val="0"/>
      <w:divBdr>
        <w:top w:val="none" w:sz="0" w:space="0" w:color="auto"/>
        <w:left w:val="none" w:sz="0" w:space="0" w:color="auto"/>
        <w:bottom w:val="none" w:sz="0" w:space="0" w:color="auto"/>
        <w:right w:val="none" w:sz="0" w:space="0" w:color="auto"/>
      </w:divBdr>
    </w:div>
    <w:div w:id="1859078178">
      <w:marLeft w:val="640"/>
      <w:marRight w:val="0"/>
      <w:marTop w:val="0"/>
      <w:marBottom w:val="0"/>
      <w:divBdr>
        <w:top w:val="none" w:sz="0" w:space="0" w:color="auto"/>
        <w:left w:val="none" w:sz="0" w:space="0" w:color="auto"/>
        <w:bottom w:val="none" w:sz="0" w:space="0" w:color="auto"/>
        <w:right w:val="none" w:sz="0" w:space="0" w:color="auto"/>
      </w:divBdr>
    </w:div>
    <w:div w:id="1860195727">
      <w:marLeft w:val="640"/>
      <w:marRight w:val="0"/>
      <w:marTop w:val="0"/>
      <w:marBottom w:val="0"/>
      <w:divBdr>
        <w:top w:val="none" w:sz="0" w:space="0" w:color="auto"/>
        <w:left w:val="none" w:sz="0" w:space="0" w:color="auto"/>
        <w:bottom w:val="none" w:sz="0" w:space="0" w:color="auto"/>
        <w:right w:val="none" w:sz="0" w:space="0" w:color="auto"/>
      </w:divBdr>
    </w:div>
    <w:div w:id="1861773664">
      <w:marLeft w:val="640"/>
      <w:marRight w:val="0"/>
      <w:marTop w:val="0"/>
      <w:marBottom w:val="0"/>
      <w:divBdr>
        <w:top w:val="none" w:sz="0" w:space="0" w:color="auto"/>
        <w:left w:val="none" w:sz="0" w:space="0" w:color="auto"/>
        <w:bottom w:val="none" w:sz="0" w:space="0" w:color="auto"/>
        <w:right w:val="none" w:sz="0" w:space="0" w:color="auto"/>
      </w:divBdr>
    </w:div>
    <w:div w:id="1864511055">
      <w:marLeft w:val="640"/>
      <w:marRight w:val="0"/>
      <w:marTop w:val="0"/>
      <w:marBottom w:val="0"/>
      <w:divBdr>
        <w:top w:val="none" w:sz="0" w:space="0" w:color="auto"/>
        <w:left w:val="none" w:sz="0" w:space="0" w:color="auto"/>
        <w:bottom w:val="none" w:sz="0" w:space="0" w:color="auto"/>
        <w:right w:val="none" w:sz="0" w:space="0" w:color="auto"/>
      </w:divBdr>
    </w:div>
    <w:div w:id="1865096725">
      <w:marLeft w:val="640"/>
      <w:marRight w:val="0"/>
      <w:marTop w:val="0"/>
      <w:marBottom w:val="0"/>
      <w:divBdr>
        <w:top w:val="none" w:sz="0" w:space="0" w:color="auto"/>
        <w:left w:val="none" w:sz="0" w:space="0" w:color="auto"/>
        <w:bottom w:val="none" w:sz="0" w:space="0" w:color="auto"/>
        <w:right w:val="none" w:sz="0" w:space="0" w:color="auto"/>
      </w:divBdr>
    </w:div>
    <w:div w:id="1865749864">
      <w:marLeft w:val="640"/>
      <w:marRight w:val="0"/>
      <w:marTop w:val="0"/>
      <w:marBottom w:val="0"/>
      <w:divBdr>
        <w:top w:val="none" w:sz="0" w:space="0" w:color="auto"/>
        <w:left w:val="none" w:sz="0" w:space="0" w:color="auto"/>
        <w:bottom w:val="none" w:sz="0" w:space="0" w:color="auto"/>
        <w:right w:val="none" w:sz="0" w:space="0" w:color="auto"/>
      </w:divBdr>
    </w:div>
    <w:div w:id="1870292923">
      <w:marLeft w:val="640"/>
      <w:marRight w:val="0"/>
      <w:marTop w:val="0"/>
      <w:marBottom w:val="0"/>
      <w:divBdr>
        <w:top w:val="none" w:sz="0" w:space="0" w:color="auto"/>
        <w:left w:val="none" w:sz="0" w:space="0" w:color="auto"/>
        <w:bottom w:val="none" w:sz="0" w:space="0" w:color="auto"/>
        <w:right w:val="none" w:sz="0" w:space="0" w:color="auto"/>
      </w:divBdr>
    </w:div>
    <w:div w:id="1872918925">
      <w:marLeft w:val="640"/>
      <w:marRight w:val="0"/>
      <w:marTop w:val="0"/>
      <w:marBottom w:val="0"/>
      <w:divBdr>
        <w:top w:val="none" w:sz="0" w:space="0" w:color="auto"/>
        <w:left w:val="none" w:sz="0" w:space="0" w:color="auto"/>
        <w:bottom w:val="none" w:sz="0" w:space="0" w:color="auto"/>
        <w:right w:val="none" w:sz="0" w:space="0" w:color="auto"/>
      </w:divBdr>
    </w:div>
    <w:div w:id="1876499189">
      <w:marLeft w:val="640"/>
      <w:marRight w:val="0"/>
      <w:marTop w:val="0"/>
      <w:marBottom w:val="0"/>
      <w:divBdr>
        <w:top w:val="none" w:sz="0" w:space="0" w:color="auto"/>
        <w:left w:val="none" w:sz="0" w:space="0" w:color="auto"/>
        <w:bottom w:val="none" w:sz="0" w:space="0" w:color="auto"/>
        <w:right w:val="none" w:sz="0" w:space="0" w:color="auto"/>
      </w:divBdr>
    </w:div>
    <w:div w:id="1876851111">
      <w:marLeft w:val="640"/>
      <w:marRight w:val="0"/>
      <w:marTop w:val="0"/>
      <w:marBottom w:val="0"/>
      <w:divBdr>
        <w:top w:val="none" w:sz="0" w:space="0" w:color="auto"/>
        <w:left w:val="none" w:sz="0" w:space="0" w:color="auto"/>
        <w:bottom w:val="none" w:sz="0" w:space="0" w:color="auto"/>
        <w:right w:val="none" w:sz="0" w:space="0" w:color="auto"/>
      </w:divBdr>
    </w:div>
    <w:div w:id="1877235394">
      <w:marLeft w:val="640"/>
      <w:marRight w:val="0"/>
      <w:marTop w:val="0"/>
      <w:marBottom w:val="0"/>
      <w:divBdr>
        <w:top w:val="none" w:sz="0" w:space="0" w:color="auto"/>
        <w:left w:val="none" w:sz="0" w:space="0" w:color="auto"/>
        <w:bottom w:val="none" w:sz="0" w:space="0" w:color="auto"/>
        <w:right w:val="none" w:sz="0" w:space="0" w:color="auto"/>
      </w:divBdr>
    </w:div>
    <w:div w:id="1877964038">
      <w:marLeft w:val="640"/>
      <w:marRight w:val="0"/>
      <w:marTop w:val="0"/>
      <w:marBottom w:val="0"/>
      <w:divBdr>
        <w:top w:val="none" w:sz="0" w:space="0" w:color="auto"/>
        <w:left w:val="none" w:sz="0" w:space="0" w:color="auto"/>
        <w:bottom w:val="none" w:sz="0" w:space="0" w:color="auto"/>
        <w:right w:val="none" w:sz="0" w:space="0" w:color="auto"/>
      </w:divBdr>
    </w:div>
    <w:div w:id="1878463374">
      <w:marLeft w:val="640"/>
      <w:marRight w:val="0"/>
      <w:marTop w:val="0"/>
      <w:marBottom w:val="0"/>
      <w:divBdr>
        <w:top w:val="none" w:sz="0" w:space="0" w:color="auto"/>
        <w:left w:val="none" w:sz="0" w:space="0" w:color="auto"/>
        <w:bottom w:val="none" w:sz="0" w:space="0" w:color="auto"/>
        <w:right w:val="none" w:sz="0" w:space="0" w:color="auto"/>
      </w:divBdr>
    </w:div>
    <w:div w:id="1878618689">
      <w:marLeft w:val="640"/>
      <w:marRight w:val="0"/>
      <w:marTop w:val="0"/>
      <w:marBottom w:val="0"/>
      <w:divBdr>
        <w:top w:val="none" w:sz="0" w:space="0" w:color="auto"/>
        <w:left w:val="none" w:sz="0" w:space="0" w:color="auto"/>
        <w:bottom w:val="none" w:sz="0" w:space="0" w:color="auto"/>
        <w:right w:val="none" w:sz="0" w:space="0" w:color="auto"/>
      </w:divBdr>
    </w:div>
    <w:div w:id="1878930734">
      <w:bodyDiv w:val="1"/>
      <w:marLeft w:val="0"/>
      <w:marRight w:val="0"/>
      <w:marTop w:val="0"/>
      <w:marBottom w:val="0"/>
      <w:divBdr>
        <w:top w:val="none" w:sz="0" w:space="0" w:color="auto"/>
        <w:left w:val="none" w:sz="0" w:space="0" w:color="auto"/>
        <w:bottom w:val="none" w:sz="0" w:space="0" w:color="auto"/>
        <w:right w:val="none" w:sz="0" w:space="0" w:color="auto"/>
      </w:divBdr>
      <w:divsChild>
        <w:div w:id="14576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202370">
      <w:marLeft w:val="640"/>
      <w:marRight w:val="0"/>
      <w:marTop w:val="0"/>
      <w:marBottom w:val="0"/>
      <w:divBdr>
        <w:top w:val="none" w:sz="0" w:space="0" w:color="auto"/>
        <w:left w:val="none" w:sz="0" w:space="0" w:color="auto"/>
        <w:bottom w:val="none" w:sz="0" w:space="0" w:color="auto"/>
        <w:right w:val="none" w:sz="0" w:space="0" w:color="auto"/>
      </w:divBdr>
    </w:div>
    <w:div w:id="1879581484">
      <w:marLeft w:val="640"/>
      <w:marRight w:val="0"/>
      <w:marTop w:val="0"/>
      <w:marBottom w:val="0"/>
      <w:divBdr>
        <w:top w:val="none" w:sz="0" w:space="0" w:color="auto"/>
        <w:left w:val="none" w:sz="0" w:space="0" w:color="auto"/>
        <w:bottom w:val="none" w:sz="0" w:space="0" w:color="auto"/>
        <w:right w:val="none" w:sz="0" w:space="0" w:color="auto"/>
      </w:divBdr>
    </w:div>
    <w:div w:id="1880582089">
      <w:marLeft w:val="640"/>
      <w:marRight w:val="0"/>
      <w:marTop w:val="0"/>
      <w:marBottom w:val="0"/>
      <w:divBdr>
        <w:top w:val="none" w:sz="0" w:space="0" w:color="auto"/>
        <w:left w:val="none" w:sz="0" w:space="0" w:color="auto"/>
        <w:bottom w:val="none" w:sz="0" w:space="0" w:color="auto"/>
        <w:right w:val="none" w:sz="0" w:space="0" w:color="auto"/>
      </w:divBdr>
    </w:div>
    <w:div w:id="1881042054">
      <w:bodyDiv w:val="1"/>
      <w:marLeft w:val="0"/>
      <w:marRight w:val="0"/>
      <w:marTop w:val="0"/>
      <w:marBottom w:val="0"/>
      <w:divBdr>
        <w:top w:val="none" w:sz="0" w:space="0" w:color="auto"/>
        <w:left w:val="none" w:sz="0" w:space="0" w:color="auto"/>
        <w:bottom w:val="none" w:sz="0" w:space="0" w:color="auto"/>
        <w:right w:val="none" w:sz="0" w:space="0" w:color="auto"/>
      </w:divBdr>
    </w:div>
    <w:div w:id="1882017906">
      <w:marLeft w:val="640"/>
      <w:marRight w:val="0"/>
      <w:marTop w:val="0"/>
      <w:marBottom w:val="0"/>
      <w:divBdr>
        <w:top w:val="none" w:sz="0" w:space="0" w:color="auto"/>
        <w:left w:val="none" w:sz="0" w:space="0" w:color="auto"/>
        <w:bottom w:val="none" w:sz="0" w:space="0" w:color="auto"/>
        <w:right w:val="none" w:sz="0" w:space="0" w:color="auto"/>
      </w:divBdr>
    </w:div>
    <w:div w:id="1882786549">
      <w:marLeft w:val="640"/>
      <w:marRight w:val="0"/>
      <w:marTop w:val="0"/>
      <w:marBottom w:val="0"/>
      <w:divBdr>
        <w:top w:val="none" w:sz="0" w:space="0" w:color="auto"/>
        <w:left w:val="none" w:sz="0" w:space="0" w:color="auto"/>
        <w:bottom w:val="none" w:sz="0" w:space="0" w:color="auto"/>
        <w:right w:val="none" w:sz="0" w:space="0" w:color="auto"/>
      </w:divBdr>
    </w:div>
    <w:div w:id="1885018263">
      <w:marLeft w:val="640"/>
      <w:marRight w:val="0"/>
      <w:marTop w:val="0"/>
      <w:marBottom w:val="0"/>
      <w:divBdr>
        <w:top w:val="none" w:sz="0" w:space="0" w:color="auto"/>
        <w:left w:val="none" w:sz="0" w:space="0" w:color="auto"/>
        <w:bottom w:val="none" w:sz="0" w:space="0" w:color="auto"/>
        <w:right w:val="none" w:sz="0" w:space="0" w:color="auto"/>
      </w:divBdr>
    </w:div>
    <w:div w:id="1885830952">
      <w:marLeft w:val="640"/>
      <w:marRight w:val="0"/>
      <w:marTop w:val="0"/>
      <w:marBottom w:val="0"/>
      <w:divBdr>
        <w:top w:val="none" w:sz="0" w:space="0" w:color="auto"/>
        <w:left w:val="none" w:sz="0" w:space="0" w:color="auto"/>
        <w:bottom w:val="none" w:sz="0" w:space="0" w:color="auto"/>
        <w:right w:val="none" w:sz="0" w:space="0" w:color="auto"/>
      </w:divBdr>
    </w:div>
    <w:div w:id="1885870017">
      <w:marLeft w:val="640"/>
      <w:marRight w:val="0"/>
      <w:marTop w:val="0"/>
      <w:marBottom w:val="0"/>
      <w:divBdr>
        <w:top w:val="none" w:sz="0" w:space="0" w:color="auto"/>
        <w:left w:val="none" w:sz="0" w:space="0" w:color="auto"/>
        <w:bottom w:val="none" w:sz="0" w:space="0" w:color="auto"/>
        <w:right w:val="none" w:sz="0" w:space="0" w:color="auto"/>
      </w:divBdr>
    </w:div>
    <w:div w:id="1886598057">
      <w:marLeft w:val="640"/>
      <w:marRight w:val="0"/>
      <w:marTop w:val="0"/>
      <w:marBottom w:val="0"/>
      <w:divBdr>
        <w:top w:val="none" w:sz="0" w:space="0" w:color="auto"/>
        <w:left w:val="none" w:sz="0" w:space="0" w:color="auto"/>
        <w:bottom w:val="none" w:sz="0" w:space="0" w:color="auto"/>
        <w:right w:val="none" w:sz="0" w:space="0" w:color="auto"/>
      </w:divBdr>
    </w:div>
    <w:div w:id="1886598814">
      <w:marLeft w:val="640"/>
      <w:marRight w:val="0"/>
      <w:marTop w:val="0"/>
      <w:marBottom w:val="0"/>
      <w:divBdr>
        <w:top w:val="none" w:sz="0" w:space="0" w:color="auto"/>
        <w:left w:val="none" w:sz="0" w:space="0" w:color="auto"/>
        <w:bottom w:val="none" w:sz="0" w:space="0" w:color="auto"/>
        <w:right w:val="none" w:sz="0" w:space="0" w:color="auto"/>
      </w:divBdr>
    </w:div>
    <w:div w:id="1888565412">
      <w:marLeft w:val="640"/>
      <w:marRight w:val="0"/>
      <w:marTop w:val="0"/>
      <w:marBottom w:val="0"/>
      <w:divBdr>
        <w:top w:val="none" w:sz="0" w:space="0" w:color="auto"/>
        <w:left w:val="none" w:sz="0" w:space="0" w:color="auto"/>
        <w:bottom w:val="none" w:sz="0" w:space="0" w:color="auto"/>
        <w:right w:val="none" w:sz="0" w:space="0" w:color="auto"/>
      </w:divBdr>
    </w:div>
    <w:div w:id="1889761792">
      <w:marLeft w:val="640"/>
      <w:marRight w:val="0"/>
      <w:marTop w:val="0"/>
      <w:marBottom w:val="0"/>
      <w:divBdr>
        <w:top w:val="none" w:sz="0" w:space="0" w:color="auto"/>
        <w:left w:val="none" w:sz="0" w:space="0" w:color="auto"/>
        <w:bottom w:val="none" w:sz="0" w:space="0" w:color="auto"/>
        <w:right w:val="none" w:sz="0" w:space="0" w:color="auto"/>
      </w:divBdr>
    </w:div>
    <w:div w:id="1893080866">
      <w:marLeft w:val="640"/>
      <w:marRight w:val="0"/>
      <w:marTop w:val="0"/>
      <w:marBottom w:val="0"/>
      <w:divBdr>
        <w:top w:val="none" w:sz="0" w:space="0" w:color="auto"/>
        <w:left w:val="none" w:sz="0" w:space="0" w:color="auto"/>
        <w:bottom w:val="none" w:sz="0" w:space="0" w:color="auto"/>
        <w:right w:val="none" w:sz="0" w:space="0" w:color="auto"/>
      </w:divBdr>
    </w:div>
    <w:div w:id="1893422039">
      <w:marLeft w:val="640"/>
      <w:marRight w:val="0"/>
      <w:marTop w:val="0"/>
      <w:marBottom w:val="0"/>
      <w:divBdr>
        <w:top w:val="none" w:sz="0" w:space="0" w:color="auto"/>
        <w:left w:val="none" w:sz="0" w:space="0" w:color="auto"/>
        <w:bottom w:val="none" w:sz="0" w:space="0" w:color="auto"/>
        <w:right w:val="none" w:sz="0" w:space="0" w:color="auto"/>
      </w:divBdr>
    </w:div>
    <w:div w:id="1894847403">
      <w:marLeft w:val="640"/>
      <w:marRight w:val="0"/>
      <w:marTop w:val="0"/>
      <w:marBottom w:val="0"/>
      <w:divBdr>
        <w:top w:val="none" w:sz="0" w:space="0" w:color="auto"/>
        <w:left w:val="none" w:sz="0" w:space="0" w:color="auto"/>
        <w:bottom w:val="none" w:sz="0" w:space="0" w:color="auto"/>
        <w:right w:val="none" w:sz="0" w:space="0" w:color="auto"/>
      </w:divBdr>
    </w:div>
    <w:div w:id="1895846916">
      <w:marLeft w:val="640"/>
      <w:marRight w:val="0"/>
      <w:marTop w:val="0"/>
      <w:marBottom w:val="0"/>
      <w:divBdr>
        <w:top w:val="none" w:sz="0" w:space="0" w:color="auto"/>
        <w:left w:val="none" w:sz="0" w:space="0" w:color="auto"/>
        <w:bottom w:val="none" w:sz="0" w:space="0" w:color="auto"/>
        <w:right w:val="none" w:sz="0" w:space="0" w:color="auto"/>
      </w:divBdr>
    </w:div>
    <w:div w:id="1897351271">
      <w:marLeft w:val="640"/>
      <w:marRight w:val="0"/>
      <w:marTop w:val="0"/>
      <w:marBottom w:val="0"/>
      <w:divBdr>
        <w:top w:val="none" w:sz="0" w:space="0" w:color="auto"/>
        <w:left w:val="none" w:sz="0" w:space="0" w:color="auto"/>
        <w:bottom w:val="none" w:sz="0" w:space="0" w:color="auto"/>
        <w:right w:val="none" w:sz="0" w:space="0" w:color="auto"/>
      </w:divBdr>
    </w:div>
    <w:div w:id="1898979380">
      <w:marLeft w:val="640"/>
      <w:marRight w:val="0"/>
      <w:marTop w:val="0"/>
      <w:marBottom w:val="0"/>
      <w:divBdr>
        <w:top w:val="none" w:sz="0" w:space="0" w:color="auto"/>
        <w:left w:val="none" w:sz="0" w:space="0" w:color="auto"/>
        <w:bottom w:val="none" w:sz="0" w:space="0" w:color="auto"/>
        <w:right w:val="none" w:sz="0" w:space="0" w:color="auto"/>
      </w:divBdr>
    </w:div>
    <w:div w:id="1900166830">
      <w:marLeft w:val="640"/>
      <w:marRight w:val="0"/>
      <w:marTop w:val="0"/>
      <w:marBottom w:val="0"/>
      <w:divBdr>
        <w:top w:val="none" w:sz="0" w:space="0" w:color="auto"/>
        <w:left w:val="none" w:sz="0" w:space="0" w:color="auto"/>
        <w:bottom w:val="none" w:sz="0" w:space="0" w:color="auto"/>
        <w:right w:val="none" w:sz="0" w:space="0" w:color="auto"/>
      </w:divBdr>
    </w:div>
    <w:div w:id="1900286002">
      <w:marLeft w:val="640"/>
      <w:marRight w:val="0"/>
      <w:marTop w:val="0"/>
      <w:marBottom w:val="0"/>
      <w:divBdr>
        <w:top w:val="none" w:sz="0" w:space="0" w:color="auto"/>
        <w:left w:val="none" w:sz="0" w:space="0" w:color="auto"/>
        <w:bottom w:val="none" w:sz="0" w:space="0" w:color="auto"/>
        <w:right w:val="none" w:sz="0" w:space="0" w:color="auto"/>
      </w:divBdr>
    </w:div>
    <w:div w:id="1902131879">
      <w:marLeft w:val="640"/>
      <w:marRight w:val="0"/>
      <w:marTop w:val="0"/>
      <w:marBottom w:val="0"/>
      <w:divBdr>
        <w:top w:val="none" w:sz="0" w:space="0" w:color="auto"/>
        <w:left w:val="none" w:sz="0" w:space="0" w:color="auto"/>
        <w:bottom w:val="none" w:sz="0" w:space="0" w:color="auto"/>
        <w:right w:val="none" w:sz="0" w:space="0" w:color="auto"/>
      </w:divBdr>
    </w:div>
    <w:div w:id="1902446254">
      <w:marLeft w:val="640"/>
      <w:marRight w:val="0"/>
      <w:marTop w:val="0"/>
      <w:marBottom w:val="0"/>
      <w:divBdr>
        <w:top w:val="none" w:sz="0" w:space="0" w:color="auto"/>
        <w:left w:val="none" w:sz="0" w:space="0" w:color="auto"/>
        <w:bottom w:val="none" w:sz="0" w:space="0" w:color="auto"/>
        <w:right w:val="none" w:sz="0" w:space="0" w:color="auto"/>
      </w:divBdr>
    </w:div>
    <w:div w:id="1902715610">
      <w:marLeft w:val="640"/>
      <w:marRight w:val="0"/>
      <w:marTop w:val="0"/>
      <w:marBottom w:val="0"/>
      <w:divBdr>
        <w:top w:val="none" w:sz="0" w:space="0" w:color="auto"/>
        <w:left w:val="none" w:sz="0" w:space="0" w:color="auto"/>
        <w:bottom w:val="none" w:sz="0" w:space="0" w:color="auto"/>
        <w:right w:val="none" w:sz="0" w:space="0" w:color="auto"/>
      </w:divBdr>
    </w:div>
    <w:div w:id="1911111533">
      <w:marLeft w:val="640"/>
      <w:marRight w:val="0"/>
      <w:marTop w:val="0"/>
      <w:marBottom w:val="0"/>
      <w:divBdr>
        <w:top w:val="none" w:sz="0" w:space="0" w:color="auto"/>
        <w:left w:val="none" w:sz="0" w:space="0" w:color="auto"/>
        <w:bottom w:val="none" w:sz="0" w:space="0" w:color="auto"/>
        <w:right w:val="none" w:sz="0" w:space="0" w:color="auto"/>
      </w:divBdr>
    </w:div>
    <w:div w:id="1912615000">
      <w:marLeft w:val="640"/>
      <w:marRight w:val="0"/>
      <w:marTop w:val="0"/>
      <w:marBottom w:val="0"/>
      <w:divBdr>
        <w:top w:val="none" w:sz="0" w:space="0" w:color="auto"/>
        <w:left w:val="none" w:sz="0" w:space="0" w:color="auto"/>
        <w:bottom w:val="none" w:sz="0" w:space="0" w:color="auto"/>
        <w:right w:val="none" w:sz="0" w:space="0" w:color="auto"/>
      </w:divBdr>
    </w:div>
    <w:div w:id="1913275678">
      <w:marLeft w:val="640"/>
      <w:marRight w:val="0"/>
      <w:marTop w:val="0"/>
      <w:marBottom w:val="0"/>
      <w:divBdr>
        <w:top w:val="none" w:sz="0" w:space="0" w:color="auto"/>
        <w:left w:val="none" w:sz="0" w:space="0" w:color="auto"/>
        <w:bottom w:val="none" w:sz="0" w:space="0" w:color="auto"/>
        <w:right w:val="none" w:sz="0" w:space="0" w:color="auto"/>
      </w:divBdr>
    </w:div>
    <w:div w:id="1913468150">
      <w:marLeft w:val="640"/>
      <w:marRight w:val="0"/>
      <w:marTop w:val="0"/>
      <w:marBottom w:val="0"/>
      <w:divBdr>
        <w:top w:val="none" w:sz="0" w:space="0" w:color="auto"/>
        <w:left w:val="none" w:sz="0" w:space="0" w:color="auto"/>
        <w:bottom w:val="none" w:sz="0" w:space="0" w:color="auto"/>
        <w:right w:val="none" w:sz="0" w:space="0" w:color="auto"/>
      </w:divBdr>
    </w:div>
    <w:div w:id="1914706237">
      <w:marLeft w:val="640"/>
      <w:marRight w:val="0"/>
      <w:marTop w:val="0"/>
      <w:marBottom w:val="0"/>
      <w:divBdr>
        <w:top w:val="none" w:sz="0" w:space="0" w:color="auto"/>
        <w:left w:val="none" w:sz="0" w:space="0" w:color="auto"/>
        <w:bottom w:val="none" w:sz="0" w:space="0" w:color="auto"/>
        <w:right w:val="none" w:sz="0" w:space="0" w:color="auto"/>
      </w:divBdr>
    </w:div>
    <w:div w:id="1917199815">
      <w:marLeft w:val="640"/>
      <w:marRight w:val="0"/>
      <w:marTop w:val="0"/>
      <w:marBottom w:val="0"/>
      <w:divBdr>
        <w:top w:val="none" w:sz="0" w:space="0" w:color="auto"/>
        <w:left w:val="none" w:sz="0" w:space="0" w:color="auto"/>
        <w:bottom w:val="none" w:sz="0" w:space="0" w:color="auto"/>
        <w:right w:val="none" w:sz="0" w:space="0" w:color="auto"/>
      </w:divBdr>
    </w:div>
    <w:div w:id="1923644102">
      <w:marLeft w:val="640"/>
      <w:marRight w:val="0"/>
      <w:marTop w:val="0"/>
      <w:marBottom w:val="0"/>
      <w:divBdr>
        <w:top w:val="none" w:sz="0" w:space="0" w:color="auto"/>
        <w:left w:val="none" w:sz="0" w:space="0" w:color="auto"/>
        <w:bottom w:val="none" w:sz="0" w:space="0" w:color="auto"/>
        <w:right w:val="none" w:sz="0" w:space="0" w:color="auto"/>
      </w:divBdr>
    </w:div>
    <w:div w:id="1923678861">
      <w:marLeft w:val="640"/>
      <w:marRight w:val="0"/>
      <w:marTop w:val="0"/>
      <w:marBottom w:val="0"/>
      <w:divBdr>
        <w:top w:val="none" w:sz="0" w:space="0" w:color="auto"/>
        <w:left w:val="none" w:sz="0" w:space="0" w:color="auto"/>
        <w:bottom w:val="none" w:sz="0" w:space="0" w:color="auto"/>
        <w:right w:val="none" w:sz="0" w:space="0" w:color="auto"/>
      </w:divBdr>
    </w:div>
    <w:div w:id="1924610051">
      <w:marLeft w:val="640"/>
      <w:marRight w:val="0"/>
      <w:marTop w:val="0"/>
      <w:marBottom w:val="0"/>
      <w:divBdr>
        <w:top w:val="none" w:sz="0" w:space="0" w:color="auto"/>
        <w:left w:val="none" w:sz="0" w:space="0" w:color="auto"/>
        <w:bottom w:val="none" w:sz="0" w:space="0" w:color="auto"/>
        <w:right w:val="none" w:sz="0" w:space="0" w:color="auto"/>
      </w:divBdr>
    </w:div>
    <w:div w:id="1927224803">
      <w:marLeft w:val="640"/>
      <w:marRight w:val="0"/>
      <w:marTop w:val="0"/>
      <w:marBottom w:val="0"/>
      <w:divBdr>
        <w:top w:val="none" w:sz="0" w:space="0" w:color="auto"/>
        <w:left w:val="none" w:sz="0" w:space="0" w:color="auto"/>
        <w:bottom w:val="none" w:sz="0" w:space="0" w:color="auto"/>
        <w:right w:val="none" w:sz="0" w:space="0" w:color="auto"/>
      </w:divBdr>
    </w:div>
    <w:div w:id="1928346558">
      <w:marLeft w:val="640"/>
      <w:marRight w:val="0"/>
      <w:marTop w:val="0"/>
      <w:marBottom w:val="0"/>
      <w:divBdr>
        <w:top w:val="none" w:sz="0" w:space="0" w:color="auto"/>
        <w:left w:val="none" w:sz="0" w:space="0" w:color="auto"/>
        <w:bottom w:val="none" w:sz="0" w:space="0" w:color="auto"/>
        <w:right w:val="none" w:sz="0" w:space="0" w:color="auto"/>
      </w:divBdr>
    </w:div>
    <w:div w:id="1933128641">
      <w:marLeft w:val="640"/>
      <w:marRight w:val="0"/>
      <w:marTop w:val="0"/>
      <w:marBottom w:val="0"/>
      <w:divBdr>
        <w:top w:val="none" w:sz="0" w:space="0" w:color="auto"/>
        <w:left w:val="none" w:sz="0" w:space="0" w:color="auto"/>
        <w:bottom w:val="none" w:sz="0" w:space="0" w:color="auto"/>
        <w:right w:val="none" w:sz="0" w:space="0" w:color="auto"/>
      </w:divBdr>
    </w:div>
    <w:div w:id="1934126560">
      <w:marLeft w:val="640"/>
      <w:marRight w:val="0"/>
      <w:marTop w:val="0"/>
      <w:marBottom w:val="0"/>
      <w:divBdr>
        <w:top w:val="none" w:sz="0" w:space="0" w:color="auto"/>
        <w:left w:val="none" w:sz="0" w:space="0" w:color="auto"/>
        <w:bottom w:val="none" w:sz="0" w:space="0" w:color="auto"/>
        <w:right w:val="none" w:sz="0" w:space="0" w:color="auto"/>
      </w:divBdr>
    </w:div>
    <w:div w:id="1934389028">
      <w:marLeft w:val="640"/>
      <w:marRight w:val="0"/>
      <w:marTop w:val="0"/>
      <w:marBottom w:val="0"/>
      <w:divBdr>
        <w:top w:val="none" w:sz="0" w:space="0" w:color="auto"/>
        <w:left w:val="none" w:sz="0" w:space="0" w:color="auto"/>
        <w:bottom w:val="none" w:sz="0" w:space="0" w:color="auto"/>
        <w:right w:val="none" w:sz="0" w:space="0" w:color="auto"/>
      </w:divBdr>
    </w:div>
    <w:div w:id="1938634814">
      <w:marLeft w:val="640"/>
      <w:marRight w:val="0"/>
      <w:marTop w:val="0"/>
      <w:marBottom w:val="0"/>
      <w:divBdr>
        <w:top w:val="none" w:sz="0" w:space="0" w:color="auto"/>
        <w:left w:val="none" w:sz="0" w:space="0" w:color="auto"/>
        <w:bottom w:val="none" w:sz="0" w:space="0" w:color="auto"/>
        <w:right w:val="none" w:sz="0" w:space="0" w:color="auto"/>
      </w:divBdr>
    </w:div>
    <w:div w:id="1938706490">
      <w:marLeft w:val="640"/>
      <w:marRight w:val="0"/>
      <w:marTop w:val="0"/>
      <w:marBottom w:val="0"/>
      <w:divBdr>
        <w:top w:val="none" w:sz="0" w:space="0" w:color="auto"/>
        <w:left w:val="none" w:sz="0" w:space="0" w:color="auto"/>
        <w:bottom w:val="none" w:sz="0" w:space="0" w:color="auto"/>
        <w:right w:val="none" w:sz="0" w:space="0" w:color="auto"/>
      </w:divBdr>
    </w:div>
    <w:div w:id="1944340908">
      <w:marLeft w:val="640"/>
      <w:marRight w:val="0"/>
      <w:marTop w:val="0"/>
      <w:marBottom w:val="0"/>
      <w:divBdr>
        <w:top w:val="none" w:sz="0" w:space="0" w:color="auto"/>
        <w:left w:val="none" w:sz="0" w:space="0" w:color="auto"/>
        <w:bottom w:val="none" w:sz="0" w:space="0" w:color="auto"/>
        <w:right w:val="none" w:sz="0" w:space="0" w:color="auto"/>
      </w:divBdr>
    </w:div>
    <w:div w:id="1954440614">
      <w:marLeft w:val="640"/>
      <w:marRight w:val="0"/>
      <w:marTop w:val="0"/>
      <w:marBottom w:val="0"/>
      <w:divBdr>
        <w:top w:val="none" w:sz="0" w:space="0" w:color="auto"/>
        <w:left w:val="none" w:sz="0" w:space="0" w:color="auto"/>
        <w:bottom w:val="none" w:sz="0" w:space="0" w:color="auto"/>
        <w:right w:val="none" w:sz="0" w:space="0" w:color="auto"/>
      </w:divBdr>
    </w:div>
    <w:div w:id="1961261873">
      <w:marLeft w:val="640"/>
      <w:marRight w:val="0"/>
      <w:marTop w:val="0"/>
      <w:marBottom w:val="0"/>
      <w:divBdr>
        <w:top w:val="none" w:sz="0" w:space="0" w:color="auto"/>
        <w:left w:val="none" w:sz="0" w:space="0" w:color="auto"/>
        <w:bottom w:val="none" w:sz="0" w:space="0" w:color="auto"/>
        <w:right w:val="none" w:sz="0" w:space="0" w:color="auto"/>
      </w:divBdr>
    </w:div>
    <w:div w:id="1966151551">
      <w:marLeft w:val="640"/>
      <w:marRight w:val="0"/>
      <w:marTop w:val="0"/>
      <w:marBottom w:val="0"/>
      <w:divBdr>
        <w:top w:val="none" w:sz="0" w:space="0" w:color="auto"/>
        <w:left w:val="none" w:sz="0" w:space="0" w:color="auto"/>
        <w:bottom w:val="none" w:sz="0" w:space="0" w:color="auto"/>
        <w:right w:val="none" w:sz="0" w:space="0" w:color="auto"/>
      </w:divBdr>
    </w:div>
    <w:div w:id="1966960692">
      <w:marLeft w:val="640"/>
      <w:marRight w:val="0"/>
      <w:marTop w:val="0"/>
      <w:marBottom w:val="0"/>
      <w:divBdr>
        <w:top w:val="none" w:sz="0" w:space="0" w:color="auto"/>
        <w:left w:val="none" w:sz="0" w:space="0" w:color="auto"/>
        <w:bottom w:val="none" w:sz="0" w:space="0" w:color="auto"/>
        <w:right w:val="none" w:sz="0" w:space="0" w:color="auto"/>
      </w:divBdr>
    </w:div>
    <w:div w:id="1969357422">
      <w:marLeft w:val="640"/>
      <w:marRight w:val="0"/>
      <w:marTop w:val="0"/>
      <w:marBottom w:val="0"/>
      <w:divBdr>
        <w:top w:val="none" w:sz="0" w:space="0" w:color="auto"/>
        <w:left w:val="none" w:sz="0" w:space="0" w:color="auto"/>
        <w:bottom w:val="none" w:sz="0" w:space="0" w:color="auto"/>
        <w:right w:val="none" w:sz="0" w:space="0" w:color="auto"/>
      </w:divBdr>
    </w:div>
    <w:div w:id="1970166459">
      <w:marLeft w:val="640"/>
      <w:marRight w:val="0"/>
      <w:marTop w:val="0"/>
      <w:marBottom w:val="0"/>
      <w:divBdr>
        <w:top w:val="none" w:sz="0" w:space="0" w:color="auto"/>
        <w:left w:val="none" w:sz="0" w:space="0" w:color="auto"/>
        <w:bottom w:val="none" w:sz="0" w:space="0" w:color="auto"/>
        <w:right w:val="none" w:sz="0" w:space="0" w:color="auto"/>
      </w:divBdr>
    </w:div>
    <w:div w:id="1970548633">
      <w:marLeft w:val="640"/>
      <w:marRight w:val="0"/>
      <w:marTop w:val="0"/>
      <w:marBottom w:val="0"/>
      <w:divBdr>
        <w:top w:val="none" w:sz="0" w:space="0" w:color="auto"/>
        <w:left w:val="none" w:sz="0" w:space="0" w:color="auto"/>
        <w:bottom w:val="none" w:sz="0" w:space="0" w:color="auto"/>
        <w:right w:val="none" w:sz="0" w:space="0" w:color="auto"/>
      </w:divBdr>
    </w:div>
    <w:div w:id="1975525369">
      <w:marLeft w:val="640"/>
      <w:marRight w:val="0"/>
      <w:marTop w:val="0"/>
      <w:marBottom w:val="0"/>
      <w:divBdr>
        <w:top w:val="none" w:sz="0" w:space="0" w:color="auto"/>
        <w:left w:val="none" w:sz="0" w:space="0" w:color="auto"/>
        <w:bottom w:val="none" w:sz="0" w:space="0" w:color="auto"/>
        <w:right w:val="none" w:sz="0" w:space="0" w:color="auto"/>
      </w:divBdr>
    </w:div>
    <w:div w:id="1976138145">
      <w:marLeft w:val="640"/>
      <w:marRight w:val="0"/>
      <w:marTop w:val="0"/>
      <w:marBottom w:val="0"/>
      <w:divBdr>
        <w:top w:val="none" w:sz="0" w:space="0" w:color="auto"/>
        <w:left w:val="none" w:sz="0" w:space="0" w:color="auto"/>
        <w:bottom w:val="none" w:sz="0" w:space="0" w:color="auto"/>
        <w:right w:val="none" w:sz="0" w:space="0" w:color="auto"/>
      </w:divBdr>
    </w:div>
    <w:div w:id="1976716584">
      <w:marLeft w:val="640"/>
      <w:marRight w:val="0"/>
      <w:marTop w:val="0"/>
      <w:marBottom w:val="0"/>
      <w:divBdr>
        <w:top w:val="none" w:sz="0" w:space="0" w:color="auto"/>
        <w:left w:val="none" w:sz="0" w:space="0" w:color="auto"/>
        <w:bottom w:val="none" w:sz="0" w:space="0" w:color="auto"/>
        <w:right w:val="none" w:sz="0" w:space="0" w:color="auto"/>
      </w:divBdr>
    </w:div>
    <w:div w:id="1976791100">
      <w:marLeft w:val="640"/>
      <w:marRight w:val="0"/>
      <w:marTop w:val="0"/>
      <w:marBottom w:val="0"/>
      <w:divBdr>
        <w:top w:val="none" w:sz="0" w:space="0" w:color="auto"/>
        <w:left w:val="none" w:sz="0" w:space="0" w:color="auto"/>
        <w:bottom w:val="none" w:sz="0" w:space="0" w:color="auto"/>
        <w:right w:val="none" w:sz="0" w:space="0" w:color="auto"/>
      </w:divBdr>
    </w:div>
    <w:div w:id="1978145765">
      <w:marLeft w:val="640"/>
      <w:marRight w:val="0"/>
      <w:marTop w:val="0"/>
      <w:marBottom w:val="0"/>
      <w:divBdr>
        <w:top w:val="none" w:sz="0" w:space="0" w:color="auto"/>
        <w:left w:val="none" w:sz="0" w:space="0" w:color="auto"/>
        <w:bottom w:val="none" w:sz="0" w:space="0" w:color="auto"/>
        <w:right w:val="none" w:sz="0" w:space="0" w:color="auto"/>
      </w:divBdr>
    </w:div>
    <w:div w:id="1980844916">
      <w:marLeft w:val="640"/>
      <w:marRight w:val="0"/>
      <w:marTop w:val="0"/>
      <w:marBottom w:val="0"/>
      <w:divBdr>
        <w:top w:val="none" w:sz="0" w:space="0" w:color="auto"/>
        <w:left w:val="none" w:sz="0" w:space="0" w:color="auto"/>
        <w:bottom w:val="none" w:sz="0" w:space="0" w:color="auto"/>
        <w:right w:val="none" w:sz="0" w:space="0" w:color="auto"/>
      </w:divBdr>
    </w:div>
    <w:div w:id="1981959055">
      <w:marLeft w:val="640"/>
      <w:marRight w:val="0"/>
      <w:marTop w:val="0"/>
      <w:marBottom w:val="0"/>
      <w:divBdr>
        <w:top w:val="none" w:sz="0" w:space="0" w:color="auto"/>
        <w:left w:val="none" w:sz="0" w:space="0" w:color="auto"/>
        <w:bottom w:val="none" w:sz="0" w:space="0" w:color="auto"/>
        <w:right w:val="none" w:sz="0" w:space="0" w:color="auto"/>
      </w:divBdr>
    </w:div>
    <w:div w:id="1986422610">
      <w:marLeft w:val="640"/>
      <w:marRight w:val="0"/>
      <w:marTop w:val="0"/>
      <w:marBottom w:val="0"/>
      <w:divBdr>
        <w:top w:val="none" w:sz="0" w:space="0" w:color="auto"/>
        <w:left w:val="none" w:sz="0" w:space="0" w:color="auto"/>
        <w:bottom w:val="none" w:sz="0" w:space="0" w:color="auto"/>
        <w:right w:val="none" w:sz="0" w:space="0" w:color="auto"/>
      </w:divBdr>
    </w:div>
    <w:div w:id="1986861106">
      <w:marLeft w:val="640"/>
      <w:marRight w:val="0"/>
      <w:marTop w:val="0"/>
      <w:marBottom w:val="0"/>
      <w:divBdr>
        <w:top w:val="none" w:sz="0" w:space="0" w:color="auto"/>
        <w:left w:val="none" w:sz="0" w:space="0" w:color="auto"/>
        <w:bottom w:val="none" w:sz="0" w:space="0" w:color="auto"/>
        <w:right w:val="none" w:sz="0" w:space="0" w:color="auto"/>
      </w:divBdr>
    </w:div>
    <w:div w:id="1987121249">
      <w:marLeft w:val="640"/>
      <w:marRight w:val="0"/>
      <w:marTop w:val="0"/>
      <w:marBottom w:val="0"/>
      <w:divBdr>
        <w:top w:val="none" w:sz="0" w:space="0" w:color="auto"/>
        <w:left w:val="none" w:sz="0" w:space="0" w:color="auto"/>
        <w:bottom w:val="none" w:sz="0" w:space="0" w:color="auto"/>
        <w:right w:val="none" w:sz="0" w:space="0" w:color="auto"/>
      </w:divBdr>
    </w:div>
    <w:div w:id="1987278959">
      <w:marLeft w:val="640"/>
      <w:marRight w:val="0"/>
      <w:marTop w:val="0"/>
      <w:marBottom w:val="0"/>
      <w:divBdr>
        <w:top w:val="none" w:sz="0" w:space="0" w:color="auto"/>
        <w:left w:val="none" w:sz="0" w:space="0" w:color="auto"/>
        <w:bottom w:val="none" w:sz="0" w:space="0" w:color="auto"/>
        <w:right w:val="none" w:sz="0" w:space="0" w:color="auto"/>
      </w:divBdr>
    </w:div>
    <w:div w:id="1987467482">
      <w:marLeft w:val="640"/>
      <w:marRight w:val="0"/>
      <w:marTop w:val="0"/>
      <w:marBottom w:val="0"/>
      <w:divBdr>
        <w:top w:val="none" w:sz="0" w:space="0" w:color="auto"/>
        <w:left w:val="none" w:sz="0" w:space="0" w:color="auto"/>
        <w:bottom w:val="none" w:sz="0" w:space="0" w:color="auto"/>
        <w:right w:val="none" w:sz="0" w:space="0" w:color="auto"/>
      </w:divBdr>
    </w:div>
    <w:div w:id="1987734020">
      <w:marLeft w:val="640"/>
      <w:marRight w:val="0"/>
      <w:marTop w:val="0"/>
      <w:marBottom w:val="0"/>
      <w:divBdr>
        <w:top w:val="none" w:sz="0" w:space="0" w:color="auto"/>
        <w:left w:val="none" w:sz="0" w:space="0" w:color="auto"/>
        <w:bottom w:val="none" w:sz="0" w:space="0" w:color="auto"/>
        <w:right w:val="none" w:sz="0" w:space="0" w:color="auto"/>
      </w:divBdr>
    </w:div>
    <w:div w:id="1990666386">
      <w:marLeft w:val="640"/>
      <w:marRight w:val="0"/>
      <w:marTop w:val="0"/>
      <w:marBottom w:val="0"/>
      <w:divBdr>
        <w:top w:val="none" w:sz="0" w:space="0" w:color="auto"/>
        <w:left w:val="none" w:sz="0" w:space="0" w:color="auto"/>
        <w:bottom w:val="none" w:sz="0" w:space="0" w:color="auto"/>
        <w:right w:val="none" w:sz="0" w:space="0" w:color="auto"/>
      </w:divBdr>
    </w:div>
    <w:div w:id="1992295898">
      <w:marLeft w:val="640"/>
      <w:marRight w:val="0"/>
      <w:marTop w:val="0"/>
      <w:marBottom w:val="0"/>
      <w:divBdr>
        <w:top w:val="none" w:sz="0" w:space="0" w:color="auto"/>
        <w:left w:val="none" w:sz="0" w:space="0" w:color="auto"/>
        <w:bottom w:val="none" w:sz="0" w:space="0" w:color="auto"/>
        <w:right w:val="none" w:sz="0" w:space="0" w:color="auto"/>
      </w:divBdr>
    </w:div>
    <w:div w:id="1995453644">
      <w:marLeft w:val="640"/>
      <w:marRight w:val="0"/>
      <w:marTop w:val="0"/>
      <w:marBottom w:val="0"/>
      <w:divBdr>
        <w:top w:val="none" w:sz="0" w:space="0" w:color="auto"/>
        <w:left w:val="none" w:sz="0" w:space="0" w:color="auto"/>
        <w:bottom w:val="none" w:sz="0" w:space="0" w:color="auto"/>
        <w:right w:val="none" w:sz="0" w:space="0" w:color="auto"/>
      </w:divBdr>
    </w:div>
    <w:div w:id="1998147563">
      <w:marLeft w:val="640"/>
      <w:marRight w:val="0"/>
      <w:marTop w:val="0"/>
      <w:marBottom w:val="0"/>
      <w:divBdr>
        <w:top w:val="none" w:sz="0" w:space="0" w:color="auto"/>
        <w:left w:val="none" w:sz="0" w:space="0" w:color="auto"/>
        <w:bottom w:val="none" w:sz="0" w:space="0" w:color="auto"/>
        <w:right w:val="none" w:sz="0" w:space="0" w:color="auto"/>
      </w:divBdr>
    </w:div>
    <w:div w:id="1999535241">
      <w:marLeft w:val="640"/>
      <w:marRight w:val="0"/>
      <w:marTop w:val="0"/>
      <w:marBottom w:val="0"/>
      <w:divBdr>
        <w:top w:val="none" w:sz="0" w:space="0" w:color="auto"/>
        <w:left w:val="none" w:sz="0" w:space="0" w:color="auto"/>
        <w:bottom w:val="none" w:sz="0" w:space="0" w:color="auto"/>
        <w:right w:val="none" w:sz="0" w:space="0" w:color="auto"/>
      </w:divBdr>
    </w:div>
    <w:div w:id="2000378560">
      <w:marLeft w:val="640"/>
      <w:marRight w:val="0"/>
      <w:marTop w:val="0"/>
      <w:marBottom w:val="0"/>
      <w:divBdr>
        <w:top w:val="none" w:sz="0" w:space="0" w:color="auto"/>
        <w:left w:val="none" w:sz="0" w:space="0" w:color="auto"/>
        <w:bottom w:val="none" w:sz="0" w:space="0" w:color="auto"/>
        <w:right w:val="none" w:sz="0" w:space="0" w:color="auto"/>
      </w:divBdr>
    </w:div>
    <w:div w:id="2000694681">
      <w:marLeft w:val="640"/>
      <w:marRight w:val="0"/>
      <w:marTop w:val="0"/>
      <w:marBottom w:val="0"/>
      <w:divBdr>
        <w:top w:val="none" w:sz="0" w:space="0" w:color="auto"/>
        <w:left w:val="none" w:sz="0" w:space="0" w:color="auto"/>
        <w:bottom w:val="none" w:sz="0" w:space="0" w:color="auto"/>
        <w:right w:val="none" w:sz="0" w:space="0" w:color="auto"/>
      </w:divBdr>
    </w:div>
    <w:div w:id="2000841105">
      <w:marLeft w:val="640"/>
      <w:marRight w:val="0"/>
      <w:marTop w:val="0"/>
      <w:marBottom w:val="0"/>
      <w:divBdr>
        <w:top w:val="none" w:sz="0" w:space="0" w:color="auto"/>
        <w:left w:val="none" w:sz="0" w:space="0" w:color="auto"/>
        <w:bottom w:val="none" w:sz="0" w:space="0" w:color="auto"/>
        <w:right w:val="none" w:sz="0" w:space="0" w:color="auto"/>
      </w:divBdr>
    </w:div>
    <w:div w:id="2002073633">
      <w:marLeft w:val="640"/>
      <w:marRight w:val="0"/>
      <w:marTop w:val="0"/>
      <w:marBottom w:val="0"/>
      <w:divBdr>
        <w:top w:val="none" w:sz="0" w:space="0" w:color="auto"/>
        <w:left w:val="none" w:sz="0" w:space="0" w:color="auto"/>
        <w:bottom w:val="none" w:sz="0" w:space="0" w:color="auto"/>
        <w:right w:val="none" w:sz="0" w:space="0" w:color="auto"/>
      </w:divBdr>
    </w:div>
    <w:div w:id="2004771984">
      <w:marLeft w:val="640"/>
      <w:marRight w:val="0"/>
      <w:marTop w:val="0"/>
      <w:marBottom w:val="0"/>
      <w:divBdr>
        <w:top w:val="none" w:sz="0" w:space="0" w:color="auto"/>
        <w:left w:val="none" w:sz="0" w:space="0" w:color="auto"/>
        <w:bottom w:val="none" w:sz="0" w:space="0" w:color="auto"/>
        <w:right w:val="none" w:sz="0" w:space="0" w:color="auto"/>
      </w:divBdr>
    </w:div>
    <w:div w:id="2005624469">
      <w:marLeft w:val="640"/>
      <w:marRight w:val="0"/>
      <w:marTop w:val="0"/>
      <w:marBottom w:val="0"/>
      <w:divBdr>
        <w:top w:val="none" w:sz="0" w:space="0" w:color="auto"/>
        <w:left w:val="none" w:sz="0" w:space="0" w:color="auto"/>
        <w:bottom w:val="none" w:sz="0" w:space="0" w:color="auto"/>
        <w:right w:val="none" w:sz="0" w:space="0" w:color="auto"/>
      </w:divBdr>
    </w:div>
    <w:div w:id="2005696110">
      <w:marLeft w:val="640"/>
      <w:marRight w:val="0"/>
      <w:marTop w:val="0"/>
      <w:marBottom w:val="0"/>
      <w:divBdr>
        <w:top w:val="none" w:sz="0" w:space="0" w:color="auto"/>
        <w:left w:val="none" w:sz="0" w:space="0" w:color="auto"/>
        <w:bottom w:val="none" w:sz="0" w:space="0" w:color="auto"/>
        <w:right w:val="none" w:sz="0" w:space="0" w:color="auto"/>
      </w:divBdr>
    </w:div>
    <w:div w:id="2006087502">
      <w:marLeft w:val="640"/>
      <w:marRight w:val="0"/>
      <w:marTop w:val="0"/>
      <w:marBottom w:val="0"/>
      <w:divBdr>
        <w:top w:val="none" w:sz="0" w:space="0" w:color="auto"/>
        <w:left w:val="none" w:sz="0" w:space="0" w:color="auto"/>
        <w:bottom w:val="none" w:sz="0" w:space="0" w:color="auto"/>
        <w:right w:val="none" w:sz="0" w:space="0" w:color="auto"/>
      </w:divBdr>
    </w:div>
    <w:div w:id="2006931654">
      <w:marLeft w:val="640"/>
      <w:marRight w:val="0"/>
      <w:marTop w:val="0"/>
      <w:marBottom w:val="0"/>
      <w:divBdr>
        <w:top w:val="none" w:sz="0" w:space="0" w:color="auto"/>
        <w:left w:val="none" w:sz="0" w:space="0" w:color="auto"/>
        <w:bottom w:val="none" w:sz="0" w:space="0" w:color="auto"/>
        <w:right w:val="none" w:sz="0" w:space="0" w:color="auto"/>
      </w:divBdr>
    </w:div>
    <w:div w:id="2007512431">
      <w:marLeft w:val="640"/>
      <w:marRight w:val="0"/>
      <w:marTop w:val="0"/>
      <w:marBottom w:val="0"/>
      <w:divBdr>
        <w:top w:val="none" w:sz="0" w:space="0" w:color="auto"/>
        <w:left w:val="none" w:sz="0" w:space="0" w:color="auto"/>
        <w:bottom w:val="none" w:sz="0" w:space="0" w:color="auto"/>
        <w:right w:val="none" w:sz="0" w:space="0" w:color="auto"/>
      </w:divBdr>
    </w:div>
    <w:div w:id="2007587535">
      <w:marLeft w:val="640"/>
      <w:marRight w:val="0"/>
      <w:marTop w:val="0"/>
      <w:marBottom w:val="0"/>
      <w:divBdr>
        <w:top w:val="none" w:sz="0" w:space="0" w:color="auto"/>
        <w:left w:val="none" w:sz="0" w:space="0" w:color="auto"/>
        <w:bottom w:val="none" w:sz="0" w:space="0" w:color="auto"/>
        <w:right w:val="none" w:sz="0" w:space="0" w:color="auto"/>
      </w:divBdr>
    </w:div>
    <w:div w:id="2008558242">
      <w:marLeft w:val="640"/>
      <w:marRight w:val="0"/>
      <w:marTop w:val="0"/>
      <w:marBottom w:val="0"/>
      <w:divBdr>
        <w:top w:val="none" w:sz="0" w:space="0" w:color="auto"/>
        <w:left w:val="none" w:sz="0" w:space="0" w:color="auto"/>
        <w:bottom w:val="none" w:sz="0" w:space="0" w:color="auto"/>
        <w:right w:val="none" w:sz="0" w:space="0" w:color="auto"/>
      </w:divBdr>
    </w:div>
    <w:div w:id="2010861895">
      <w:marLeft w:val="640"/>
      <w:marRight w:val="0"/>
      <w:marTop w:val="0"/>
      <w:marBottom w:val="0"/>
      <w:divBdr>
        <w:top w:val="none" w:sz="0" w:space="0" w:color="auto"/>
        <w:left w:val="none" w:sz="0" w:space="0" w:color="auto"/>
        <w:bottom w:val="none" w:sz="0" w:space="0" w:color="auto"/>
        <w:right w:val="none" w:sz="0" w:space="0" w:color="auto"/>
      </w:divBdr>
    </w:div>
    <w:div w:id="2011832790">
      <w:marLeft w:val="640"/>
      <w:marRight w:val="0"/>
      <w:marTop w:val="0"/>
      <w:marBottom w:val="0"/>
      <w:divBdr>
        <w:top w:val="none" w:sz="0" w:space="0" w:color="auto"/>
        <w:left w:val="none" w:sz="0" w:space="0" w:color="auto"/>
        <w:bottom w:val="none" w:sz="0" w:space="0" w:color="auto"/>
        <w:right w:val="none" w:sz="0" w:space="0" w:color="auto"/>
      </w:divBdr>
    </w:div>
    <w:div w:id="2012638501">
      <w:marLeft w:val="640"/>
      <w:marRight w:val="0"/>
      <w:marTop w:val="0"/>
      <w:marBottom w:val="0"/>
      <w:divBdr>
        <w:top w:val="none" w:sz="0" w:space="0" w:color="auto"/>
        <w:left w:val="none" w:sz="0" w:space="0" w:color="auto"/>
        <w:bottom w:val="none" w:sz="0" w:space="0" w:color="auto"/>
        <w:right w:val="none" w:sz="0" w:space="0" w:color="auto"/>
      </w:divBdr>
    </w:div>
    <w:div w:id="2013219217">
      <w:marLeft w:val="640"/>
      <w:marRight w:val="0"/>
      <w:marTop w:val="0"/>
      <w:marBottom w:val="0"/>
      <w:divBdr>
        <w:top w:val="none" w:sz="0" w:space="0" w:color="auto"/>
        <w:left w:val="none" w:sz="0" w:space="0" w:color="auto"/>
        <w:bottom w:val="none" w:sz="0" w:space="0" w:color="auto"/>
        <w:right w:val="none" w:sz="0" w:space="0" w:color="auto"/>
      </w:divBdr>
    </w:div>
    <w:div w:id="2016640580">
      <w:marLeft w:val="640"/>
      <w:marRight w:val="0"/>
      <w:marTop w:val="0"/>
      <w:marBottom w:val="0"/>
      <w:divBdr>
        <w:top w:val="none" w:sz="0" w:space="0" w:color="auto"/>
        <w:left w:val="none" w:sz="0" w:space="0" w:color="auto"/>
        <w:bottom w:val="none" w:sz="0" w:space="0" w:color="auto"/>
        <w:right w:val="none" w:sz="0" w:space="0" w:color="auto"/>
      </w:divBdr>
    </w:div>
    <w:div w:id="2020960960">
      <w:marLeft w:val="640"/>
      <w:marRight w:val="0"/>
      <w:marTop w:val="0"/>
      <w:marBottom w:val="0"/>
      <w:divBdr>
        <w:top w:val="none" w:sz="0" w:space="0" w:color="auto"/>
        <w:left w:val="none" w:sz="0" w:space="0" w:color="auto"/>
        <w:bottom w:val="none" w:sz="0" w:space="0" w:color="auto"/>
        <w:right w:val="none" w:sz="0" w:space="0" w:color="auto"/>
      </w:divBdr>
    </w:div>
    <w:div w:id="2022051107">
      <w:marLeft w:val="640"/>
      <w:marRight w:val="0"/>
      <w:marTop w:val="0"/>
      <w:marBottom w:val="0"/>
      <w:divBdr>
        <w:top w:val="none" w:sz="0" w:space="0" w:color="auto"/>
        <w:left w:val="none" w:sz="0" w:space="0" w:color="auto"/>
        <w:bottom w:val="none" w:sz="0" w:space="0" w:color="auto"/>
        <w:right w:val="none" w:sz="0" w:space="0" w:color="auto"/>
      </w:divBdr>
    </w:div>
    <w:div w:id="2026128372">
      <w:marLeft w:val="640"/>
      <w:marRight w:val="0"/>
      <w:marTop w:val="0"/>
      <w:marBottom w:val="0"/>
      <w:divBdr>
        <w:top w:val="none" w:sz="0" w:space="0" w:color="auto"/>
        <w:left w:val="none" w:sz="0" w:space="0" w:color="auto"/>
        <w:bottom w:val="none" w:sz="0" w:space="0" w:color="auto"/>
        <w:right w:val="none" w:sz="0" w:space="0" w:color="auto"/>
      </w:divBdr>
    </w:div>
    <w:div w:id="2027514815">
      <w:marLeft w:val="640"/>
      <w:marRight w:val="0"/>
      <w:marTop w:val="0"/>
      <w:marBottom w:val="0"/>
      <w:divBdr>
        <w:top w:val="none" w:sz="0" w:space="0" w:color="auto"/>
        <w:left w:val="none" w:sz="0" w:space="0" w:color="auto"/>
        <w:bottom w:val="none" w:sz="0" w:space="0" w:color="auto"/>
        <w:right w:val="none" w:sz="0" w:space="0" w:color="auto"/>
      </w:divBdr>
    </w:div>
    <w:div w:id="2029788663">
      <w:marLeft w:val="640"/>
      <w:marRight w:val="0"/>
      <w:marTop w:val="0"/>
      <w:marBottom w:val="0"/>
      <w:divBdr>
        <w:top w:val="none" w:sz="0" w:space="0" w:color="auto"/>
        <w:left w:val="none" w:sz="0" w:space="0" w:color="auto"/>
        <w:bottom w:val="none" w:sz="0" w:space="0" w:color="auto"/>
        <w:right w:val="none" w:sz="0" w:space="0" w:color="auto"/>
      </w:divBdr>
    </w:div>
    <w:div w:id="2033455446">
      <w:marLeft w:val="640"/>
      <w:marRight w:val="0"/>
      <w:marTop w:val="0"/>
      <w:marBottom w:val="0"/>
      <w:divBdr>
        <w:top w:val="none" w:sz="0" w:space="0" w:color="auto"/>
        <w:left w:val="none" w:sz="0" w:space="0" w:color="auto"/>
        <w:bottom w:val="none" w:sz="0" w:space="0" w:color="auto"/>
        <w:right w:val="none" w:sz="0" w:space="0" w:color="auto"/>
      </w:divBdr>
    </w:div>
    <w:div w:id="2036808705">
      <w:marLeft w:val="640"/>
      <w:marRight w:val="0"/>
      <w:marTop w:val="0"/>
      <w:marBottom w:val="0"/>
      <w:divBdr>
        <w:top w:val="none" w:sz="0" w:space="0" w:color="auto"/>
        <w:left w:val="none" w:sz="0" w:space="0" w:color="auto"/>
        <w:bottom w:val="none" w:sz="0" w:space="0" w:color="auto"/>
        <w:right w:val="none" w:sz="0" w:space="0" w:color="auto"/>
      </w:divBdr>
    </w:div>
    <w:div w:id="2039352477">
      <w:marLeft w:val="640"/>
      <w:marRight w:val="0"/>
      <w:marTop w:val="0"/>
      <w:marBottom w:val="0"/>
      <w:divBdr>
        <w:top w:val="none" w:sz="0" w:space="0" w:color="auto"/>
        <w:left w:val="none" w:sz="0" w:space="0" w:color="auto"/>
        <w:bottom w:val="none" w:sz="0" w:space="0" w:color="auto"/>
        <w:right w:val="none" w:sz="0" w:space="0" w:color="auto"/>
      </w:divBdr>
    </w:div>
    <w:div w:id="2041010125">
      <w:marLeft w:val="640"/>
      <w:marRight w:val="0"/>
      <w:marTop w:val="0"/>
      <w:marBottom w:val="0"/>
      <w:divBdr>
        <w:top w:val="none" w:sz="0" w:space="0" w:color="auto"/>
        <w:left w:val="none" w:sz="0" w:space="0" w:color="auto"/>
        <w:bottom w:val="none" w:sz="0" w:space="0" w:color="auto"/>
        <w:right w:val="none" w:sz="0" w:space="0" w:color="auto"/>
      </w:divBdr>
    </w:div>
    <w:div w:id="2041398057">
      <w:marLeft w:val="640"/>
      <w:marRight w:val="0"/>
      <w:marTop w:val="0"/>
      <w:marBottom w:val="0"/>
      <w:divBdr>
        <w:top w:val="none" w:sz="0" w:space="0" w:color="auto"/>
        <w:left w:val="none" w:sz="0" w:space="0" w:color="auto"/>
        <w:bottom w:val="none" w:sz="0" w:space="0" w:color="auto"/>
        <w:right w:val="none" w:sz="0" w:space="0" w:color="auto"/>
      </w:divBdr>
    </w:div>
    <w:div w:id="2043284697">
      <w:marLeft w:val="640"/>
      <w:marRight w:val="0"/>
      <w:marTop w:val="0"/>
      <w:marBottom w:val="0"/>
      <w:divBdr>
        <w:top w:val="none" w:sz="0" w:space="0" w:color="auto"/>
        <w:left w:val="none" w:sz="0" w:space="0" w:color="auto"/>
        <w:bottom w:val="none" w:sz="0" w:space="0" w:color="auto"/>
        <w:right w:val="none" w:sz="0" w:space="0" w:color="auto"/>
      </w:divBdr>
    </w:div>
    <w:div w:id="2044280531">
      <w:marLeft w:val="640"/>
      <w:marRight w:val="0"/>
      <w:marTop w:val="0"/>
      <w:marBottom w:val="0"/>
      <w:divBdr>
        <w:top w:val="none" w:sz="0" w:space="0" w:color="auto"/>
        <w:left w:val="none" w:sz="0" w:space="0" w:color="auto"/>
        <w:bottom w:val="none" w:sz="0" w:space="0" w:color="auto"/>
        <w:right w:val="none" w:sz="0" w:space="0" w:color="auto"/>
      </w:divBdr>
    </w:div>
    <w:div w:id="2045666332">
      <w:marLeft w:val="640"/>
      <w:marRight w:val="0"/>
      <w:marTop w:val="0"/>
      <w:marBottom w:val="0"/>
      <w:divBdr>
        <w:top w:val="none" w:sz="0" w:space="0" w:color="auto"/>
        <w:left w:val="none" w:sz="0" w:space="0" w:color="auto"/>
        <w:bottom w:val="none" w:sz="0" w:space="0" w:color="auto"/>
        <w:right w:val="none" w:sz="0" w:space="0" w:color="auto"/>
      </w:divBdr>
    </w:div>
    <w:div w:id="2046368669">
      <w:marLeft w:val="640"/>
      <w:marRight w:val="0"/>
      <w:marTop w:val="0"/>
      <w:marBottom w:val="0"/>
      <w:divBdr>
        <w:top w:val="none" w:sz="0" w:space="0" w:color="auto"/>
        <w:left w:val="none" w:sz="0" w:space="0" w:color="auto"/>
        <w:bottom w:val="none" w:sz="0" w:space="0" w:color="auto"/>
        <w:right w:val="none" w:sz="0" w:space="0" w:color="auto"/>
      </w:divBdr>
    </w:div>
    <w:div w:id="2046756963">
      <w:marLeft w:val="640"/>
      <w:marRight w:val="0"/>
      <w:marTop w:val="0"/>
      <w:marBottom w:val="0"/>
      <w:divBdr>
        <w:top w:val="none" w:sz="0" w:space="0" w:color="auto"/>
        <w:left w:val="none" w:sz="0" w:space="0" w:color="auto"/>
        <w:bottom w:val="none" w:sz="0" w:space="0" w:color="auto"/>
        <w:right w:val="none" w:sz="0" w:space="0" w:color="auto"/>
      </w:divBdr>
    </w:div>
    <w:div w:id="2049332095">
      <w:marLeft w:val="640"/>
      <w:marRight w:val="0"/>
      <w:marTop w:val="0"/>
      <w:marBottom w:val="0"/>
      <w:divBdr>
        <w:top w:val="none" w:sz="0" w:space="0" w:color="auto"/>
        <w:left w:val="none" w:sz="0" w:space="0" w:color="auto"/>
        <w:bottom w:val="none" w:sz="0" w:space="0" w:color="auto"/>
        <w:right w:val="none" w:sz="0" w:space="0" w:color="auto"/>
      </w:divBdr>
    </w:div>
    <w:div w:id="2049332760">
      <w:marLeft w:val="640"/>
      <w:marRight w:val="0"/>
      <w:marTop w:val="0"/>
      <w:marBottom w:val="0"/>
      <w:divBdr>
        <w:top w:val="none" w:sz="0" w:space="0" w:color="auto"/>
        <w:left w:val="none" w:sz="0" w:space="0" w:color="auto"/>
        <w:bottom w:val="none" w:sz="0" w:space="0" w:color="auto"/>
        <w:right w:val="none" w:sz="0" w:space="0" w:color="auto"/>
      </w:divBdr>
    </w:div>
    <w:div w:id="2051605299">
      <w:marLeft w:val="640"/>
      <w:marRight w:val="0"/>
      <w:marTop w:val="0"/>
      <w:marBottom w:val="0"/>
      <w:divBdr>
        <w:top w:val="none" w:sz="0" w:space="0" w:color="auto"/>
        <w:left w:val="none" w:sz="0" w:space="0" w:color="auto"/>
        <w:bottom w:val="none" w:sz="0" w:space="0" w:color="auto"/>
        <w:right w:val="none" w:sz="0" w:space="0" w:color="auto"/>
      </w:divBdr>
    </w:div>
    <w:div w:id="2055234585">
      <w:marLeft w:val="640"/>
      <w:marRight w:val="0"/>
      <w:marTop w:val="0"/>
      <w:marBottom w:val="0"/>
      <w:divBdr>
        <w:top w:val="none" w:sz="0" w:space="0" w:color="auto"/>
        <w:left w:val="none" w:sz="0" w:space="0" w:color="auto"/>
        <w:bottom w:val="none" w:sz="0" w:space="0" w:color="auto"/>
        <w:right w:val="none" w:sz="0" w:space="0" w:color="auto"/>
      </w:divBdr>
    </w:div>
    <w:div w:id="2055692994">
      <w:marLeft w:val="640"/>
      <w:marRight w:val="0"/>
      <w:marTop w:val="0"/>
      <w:marBottom w:val="0"/>
      <w:divBdr>
        <w:top w:val="none" w:sz="0" w:space="0" w:color="auto"/>
        <w:left w:val="none" w:sz="0" w:space="0" w:color="auto"/>
        <w:bottom w:val="none" w:sz="0" w:space="0" w:color="auto"/>
        <w:right w:val="none" w:sz="0" w:space="0" w:color="auto"/>
      </w:divBdr>
    </w:div>
    <w:div w:id="2055693334">
      <w:bodyDiv w:val="1"/>
      <w:marLeft w:val="0"/>
      <w:marRight w:val="0"/>
      <w:marTop w:val="0"/>
      <w:marBottom w:val="0"/>
      <w:divBdr>
        <w:top w:val="none" w:sz="0" w:space="0" w:color="auto"/>
        <w:left w:val="none" w:sz="0" w:space="0" w:color="auto"/>
        <w:bottom w:val="none" w:sz="0" w:space="0" w:color="auto"/>
        <w:right w:val="none" w:sz="0" w:space="0" w:color="auto"/>
      </w:divBdr>
    </w:div>
    <w:div w:id="2056154741">
      <w:marLeft w:val="640"/>
      <w:marRight w:val="0"/>
      <w:marTop w:val="0"/>
      <w:marBottom w:val="0"/>
      <w:divBdr>
        <w:top w:val="none" w:sz="0" w:space="0" w:color="auto"/>
        <w:left w:val="none" w:sz="0" w:space="0" w:color="auto"/>
        <w:bottom w:val="none" w:sz="0" w:space="0" w:color="auto"/>
        <w:right w:val="none" w:sz="0" w:space="0" w:color="auto"/>
      </w:divBdr>
    </w:div>
    <w:div w:id="2060279398">
      <w:marLeft w:val="640"/>
      <w:marRight w:val="0"/>
      <w:marTop w:val="0"/>
      <w:marBottom w:val="0"/>
      <w:divBdr>
        <w:top w:val="none" w:sz="0" w:space="0" w:color="auto"/>
        <w:left w:val="none" w:sz="0" w:space="0" w:color="auto"/>
        <w:bottom w:val="none" w:sz="0" w:space="0" w:color="auto"/>
        <w:right w:val="none" w:sz="0" w:space="0" w:color="auto"/>
      </w:divBdr>
    </w:div>
    <w:div w:id="2061636197">
      <w:marLeft w:val="640"/>
      <w:marRight w:val="0"/>
      <w:marTop w:val="0"/>
      <w:marBottom w:val="0"/>
      <w:divBdr>
        <w:top w:val="none" w:sz="0" w:space="0" w:color="auto"/>
        <w:left w:val="none" w:sz="0" w:space="0" w:color="auto"/>
        <w:bottom w:val="none" w:sz="0" w:space="0" w:color="auto"/>
        <w:right w:val="none" w:sz="0" w:space="0" w:color="auto"/>
      </w:divBdr>
    </w:div>
    <w:div w:id="2062627649">
      <w:marLeft w:val="640"/>
      <w:marRight w:val="0"/>
      <w:marTop w:val="0"/>
      <w:marBottom w:val="0"/>
      <w:divBdr>
        <w:top w:val="none" w:sz="0" w:space="0" w:color="auto"/>
        <w:left w:val="none" w:sz="0" w:space="0" w:color="auto"/>
        <w:bottom w:val="none" w:sz="0" w:space="0" w:color="auto"/>
        <w:right w:val="none" w:sz="0" w:space="0" w:color="auto"/>
      </w:divBdr>
    </w:div>
    <w:div w:id="2063942961">
      <w:marLeft w:val="640"/>
      <w:marRight w:val="0"/>
      <w:marTop w:val="0"/>
      <w:marBottom w:val="0"/>
      <w:divBdr>
        <w:top w:val="none" w:sz="0" w:space="0" w:color="auto"/>
        <w:left w:val="none" w:sz="0" w:space="0" w:color="auto"/>
        <w:bottom w:val="none" w:sz="0" w:space="0" w:color="auto"/>
        <w:right w:val="none" w:sz="0" w:space="0" w:color="auto"/>
      </w:divBdr>
    </w:div>
    <w:div w:id="2064937627">
      <w:marLeft w:val="640"/>
      <w:marRight w:val="0"/>
      <w:marTop w:val="0"/>
      <w:marBottom w:val="0"/>
      <w:divBdr>
        <w:top w:val="none" w:sz="0" w:space="0" w:color="auto"/>
        <w:left w:val="none" w:sz="0" w:space="0" w:color="auto"/>
        <w:bottom w:val="none" w:sz="0" w:space="0" w:color="auto"/>
        <w:right w:val="none" w:sz="0" w:space="0" w:color="auto"/>
      </w:divBdr>
    </w:div>
    <w:div w:id="2068915269">
      <w:marLeft w:val="640"/>
      <w:marRight w:val="0"/>
      <w:marTop w:val="0"/>
      <w:marBottom w:val="0"/>
      <w:divBdr>
        <w:top w:val="none" w:sz="0" w:space="0" w:color="auto"/>
        <w:left w:val="none" w:sz="0" w:space="0" w:color="auto"/>
        <w:bottom w:val="none" w:sz="0" w:space="0" w:color="auto"/>
        <w:right w:val="none" w:sz="0" w:space="0" w:color="auto"/>
      </w:divBdr>
    </w:div>
    <w:div w:id="2068995450">
      <w:marLeft w:val="640"/>
      <w:marRight w:val="0"/>
      <w:marTop w:val="0"/>
      <w:marBottom w:val="0"/>
      <w:divBdr>
        <w:top w:val="none" w:sz="0" w:space="0" w:color="auto"/>
        <w:left w:val="none" w:sz="0" w:space="0" w:color="auto"/>
        <w:bottom w:val="none" w:sz="0" w:space="0" w:color="auto"/>
        <w:right w:val="none" w:sz="0" w:space="0" w:color="auto"/>
      </w:divBdr>
    </w:div>
    <w:div w:id="2069182080">
      <w:marLeft w:val="640"/>
      <w:marRight w:val="0"/>
      <w:marTop w:val="0"/>
      <w:marBottom w:val="0"/>
      <w:divBdr>
        <w:top w:val="none" w:sz="0" w:space="0" w:color="auto"/>
        <w:left w:val="none" w:sz="0" w:space="0" w:color="auto"/>
        <w:bottom w:val="none" w:sz="0" w:space="0" w:color="auto"/>
        <w:right w:val="none" w:sz="0" w:space="0" w:color="auto"/>
      </w:divBdr>
    </w:div>
    <w:div w:id="2071734514">
      <w:marLeft w:val="640"/>
      <w:marRight w:val="0"/>
      <w:marTop w:val="0"/>
      <w:marBottom w:val="0"/>
      <w:divBdr>
        <w:top w:val="none" w:sz="0" w:space="0" w:color="auto"/>
        <w:left w:val="none" w:sz="0" w:space="0" w:color="auto"/>
        <w:bottom w:val="none" w:sz="0" w:space="0" w:color="auto"/>
        <w:right w:val="none" w:sz="0" w:space="0" w:color="auto"/>
      </w:divBdr>
    </w:div>
    <w:div w:id="2072189782">
      <w:marLeft w:val="640"/>
      <w:marRight w:val="0"/>
      <w:marTop w:val="0"/>
      <w:marBottom w:val="0"/>
      <w:divBdr>
        <w:top w:val="none" w:sz="0" w:space="0" w:color="auto"/>
        <w:left w:val="none" w:sz="0" w:space="0" w:color="auto"/>
        <w:bottom w:val="none" w:sz="0" w:space="0" w:color="auto"/>
        <w:right w:val="none" w:sz="0" w:space="0" w:color="auto"/>
      </w:divBdr>
    </w:div>
    <w:div w:id="2075230153">
      <w:marLeft w:val="640"/>
      <w:marRight w:val="0"/>
      <w:marTop w:val="0"/>
      <w:marBottom w:val="0"/>
      <w:divBdr>
        <w:top w:val="none" w:sz="0" w:space="0" w:color="auto"/>
        <w:left w:val="none" w:sz="0" w:space="0" w:color="auto"/>
        <w:bottom w:val="none" w:sz="0" w:space="0" w:color="auto"/>
        <w:right w:val="none" w:sz="0" w:space="0" w:color="auto"/>
      </w:divBdr>
    </w:div>
    <w:div w:id="2078891537">
      <w:marLeft w:val="640"/>
      <w:marRight w:val="0"/>
      <w:marTop w:val="0"/>
      <w:marBottom w:val="0"/>
      <w:divBdr>
        <w:top w:val="none" w:sz="0" w:space="0" w:color="auto"/>
        <w:left w:val="none" w:sz="0" w:space="0" w:color="auto"/>
        <w:bottom w:val="none" w:sz="0" w:space="0" w:color="auto"/>
        <w:right w:val="none" w:sz="0" w:space="0" w:color="auto"/>
      </w:divBdr>
    </w:div>
    <w:div w:id="2082558728">
      <w:marLeft w:val="640"/>
      <w:marRight w:val="0"/>
      <w:marTop w:val="0"/>
      <w:marBottom w:val="0"/>
      <w:divBdr>
        <w:top w:val="none" w:sz="0" w:space="0" w:color="auto"/>
        <w:left w:val="none" w:sz="0" w:space="0" w:color="auto"/>
        <w:bottom w:val="none" w:sz="0" w:space="0" w:color="auto"/>
        <w:right w:val="none" w:sz="0" w:space="0" w:color="auto"/>
      </w:divBdr>
    </w:div>
    <w:div w:id="2083066045">
      <w:marLeft w:val="640"/>
      <w:marRight w:val="0"/>
      <w:marTop w:val="0"/>
      <w:marBottom w:val="0"/>
      <w:divBdr>
        <w:top w:val="none" w:sz="0" w:space="0" w:color="auto"/>
        <w:left w:val="none" w:sz="0" w:space="0" w:color="auto"/>
        <w:bottom w:val="none" w:sz="0" w:space="0" w:color="auto"/>
        <w:right w:val="none" w:sz="0" w:space="0" w:color="auto"/>
      </w:divBdr>
    </w:div>
    <w:div w:id="2083327968">
      <w:marLeft w:val="640"/>
      <w:marRight w:val="0"/>
      <w:marTop w:val="0"/>
      <w:marBottom w:val="0"/>
      <w:divBdr>
        <w:top w:val="none" w:sz="0" w:space="0" w:color="auto"/>
        <w:left w:val="none" w:sz="0" w:space="0" w:color="auto"/>
        <w:bottom w:val="none" w:sz="0" w:space="0" w:color="auto"/>
        <w:right w:val="none" w:sz="0" w:space="0" w:color="auto"/>
      </w:divBdr>
    </w:div>
    <w:div w:id="2084063182">
      <w:marLeft w:val="640"/>
      <w:marRight w:val="0"/>
      <w:marTop w:val="0"/>
      <w:marBottom w:val="0"/>
      <w:divBdr>
        <w:top w:val="none" w:sz="0" w:space="0" w:color="auto"/>
        <w:left w:val="none" w:sz="0" w:space="0" w:color="auto"/>
        <w:bottom w:val="none" w:sz="0" w:space="0" w:color="auto"/>
        <w:right w:val="none" w:sz="0" w:space="0" w:color="auto"/>
      </w:divBdr>
    </w:div>
    <w:div w:id="2085226869">
      <w:marLeft w:val="640"/>
      <w:marRight w:val="0"/>
      <w:marTop w:val="0"/>
      <w:marBottom w:val="0"/>
      <w:divBdr>
        <w:top w:val="none" w:sz="0" w:space="0" w:color="auto"/>
        <w:left w:val="none" w:sz="0" w:space="0" w:color="auto"/>
        <w:bottom w:val="none" w:sz="0" w:space="0" w:color="auto"/>
        <w:right w:val="none" w:sz="0" w:space="0" w:color="auto"/>
      </w:divBdr>
    </w:div>
    <w:div w:id="2086028150">
      <w:marLeft w:val="640"/>
      <w:marRight w:val="0"/>
      <w:marTop w:val="0"/>
      <w:marBottom w:val="0"/>
      <w:divBdr>
        <w:top w:val="none" w:sz="0" w:space="0" w:color="auto"/>
        <w:left w:val="none" w:sz="0" w:space="0" w:color="auto"/>
        <w:bottom w:val="none" w:sz="0" w:space="0" w:color="auto"/>
        <w:right w:val="none" w:sz="0" w:space="0" w:color="auto"/>
      </w:divBdr>
    </w:div>
    <w:div w:id="2086761026">
      <w:marLeft w:val="640"/>
      <w:marRight w:val="0"/>
      <w:marTop w:val="0"/>
      <w:marBottom w:val="0"/>
      <w:divBdr>
        <w:top w:val="none" w:sz="0" w:space="0" w:color="auto"/>
        <w:left w:val="none" w:sz="0" w:space="0" w:color="auto"/>
        <w:bottom w:val="none" w:sz="0" w:space="0" w:color="auto"/>
        <w:right w:val="none" w:sz="0" w:space="0" w:color="auto"/>
      </w:divBdr>
    </w:div>
    <w:div w:id="2086876537">
      <w:marLeft w:val="640"/>
      <w:marRight w:val="0"/>
      <w:marTop w:val="0"/>
      <w:marBottom w:val="0"/>
      <w:divBdr>
        <w:top w:val="none" w:sz="0" w:space="0" w:color="auto"/>
        <w:left w:val="none" w:sz="0" w:space="0" w:color="auto"/>
        <w:bottom w:val="none" w:sz="0" w:space="0" w:color="auto"/>
        <w:right w:val="none" w:sz="0" w:space="0" w:color="auto"/>
      </w:divBdr>
    </w:div>
    <w:div w:id="2086879355">
      <w:marLeft w:val="640"/>
      <w:marRight w:val="0"/>
      <w:marTop w:val="0"/>
      <w:marBottom w:val="0"/>
      <w:divBdr>
        <w:top w:val="none" w:sz="0" w:space="0" w:color="auto"/>
        <w:left w:val="none" w:sz="0" w:space="0" w:color="auto"/>
        <w:bottom w:val="none" w:sz="0" w:space="0" w:color="auto"/>
        <w:right w:val="none" w:sz="0" w:space="0" w:color="auto"/>
      </w:divBdr>
    </w:div>
    <w:div w:id="2089885286">
      <w:marLeft w:val="640"/>
      <w:marRight w:val="0"/>
      <w:marTop w:val="0"/>
      <w:marBottom w:val="0"/>
      <w:divBdr>
        <w:top w:val="none" w:sz="0" w:space="0" w:color="auto"/>
        <w:left w:val="none" w:sz="0" w:space="0" w:color="auto"/>
        <w:bottom w:val="none" w:sz="0" w:space="0" w:color="auto"/>
        <w:right w:val="none" w:sz="0" w:space="0" w:color="auto"/>
      </w:divBdr>
    </w:div>
    <w:div w:id="2091658606">
      <w:marLeft w:val="640"/>
      <w:marRight w:val="0"/>
      <w:marTop w:val="0"/>
      <w:marBottom w:val="0"/>
      <w:divBdr>
        <w:top w:val="none" w:sz="0" w:space="0" w:color="auto"/>
        <w:left w:val="none" w:sz="0" w:space="0" w:color="auto"/>
        <w:bottom w:val="none" w:sz="0" w:space="0" w:color="auto"/>
        <w:right w:val="none" w:sz="0" w:space="0" w:color="auto"/>
      </w:divBdr>
    </w:div>
    <w:div w:id="2091996653">
      <w:marLeft w:val="640"/>
      <w:marRight w:val="0"/>
      <w:marTop w:val="0"/>
      <w:marBottom w:val="0"/>
      <w:divBdr>
        <w:top w:val="none" w:sz="0" w:space="0" w:color="auto"/>
        <w:left w:val="none" w:sz="0" w:space="0" w:color="auto"/>
        <w:bottom w:val="none" w:sz="0" w:space="0" w:color="auto"/>
        <w:right w:val="none" w:sz="0" w:space="0" w:color="auto"/>
      </w:divBdr>
    </w:div>
    <w:div w:id="2092581643">
      <w:marLeft w:val="640"/>
      <w:marRight w:val="0"/>
      <w:marTop w:val="0"/>
      <w:marBottom w:val="0"/>
      <w:divBdr>
        <w:top w:val="none" w:sz="0" w:space="0" w:color="auto"/>
        <w:left w:val="none" w:sz="0" w:space="0" w:color="auto"/>
        <w:bottom w:val="none" w:sz="0" w:space="0" w:color="auto"/>
        <w:right w:val="none" w:sz="0" w:space="0" w:color="auto"/>
      </w:divBdr>
    </w:div>
    <w:div w:id="2094425782">
      <w:marLeft w:val="640"/>
      <w:marRight w:val="0"/>
      <w:marTop w:val="0"/>
      <w:marBottom w:val="0"/>
      <w:divBdr>
        <w:top w:val="none" w:sz="0" w:space="0" w:color="auto"/>
        <w:left w:val="none" w:sz="0" w:space="0" w:color="auto"/>
        <w:bottom w:val="none" w:sz="0" w:space="0" w:color="auto"/>
        <w:right w:val="none" w:sz="0" w:space="0" w:color="auto"/>
      </w:divBdr>
    </w:div>
    <w:div w:id="2101558743">
      <w:marLeft w:val="640"/>
      <w:marRight w:val="0"/>
      <w:marTop w:val="0"/>
      <w:marBottom w:val="0"/>
      <w:divBdr>
        <w:top w:val="none" w:sz="0" w:space="0" w:color="auto"/>
        <w:left w:val="none" w:sz="0" w:space="0" w:color="auto"/>
        <w:bottom w:val="none" w:sz="0" w:space="0" w:color="auto"/>
        <w:right w:val="none" w:sz="0" w:space="0" w:color="auto"/>
      </w:divBdr>
    </w:div>
    <w:div w:id="2102022318">
      <w:marLeft w:val="640"/>
      <w:marRight w:val="0"/>
      <w:marTop w:val="0"/>
      <w:marBottom w:val="0"/>
      <w:divBdr>
        <w:top w:val="none" w:sz="0" w:space="0" w:color="auto"/>
        <w:left w:val="none" w:sz="0" w:space="0" w:color="auto"/>
        <w:bottom w:val="none" w:sz="0" w:space="0" w:color="auto"/>
        <w:right w:val="none" w:sz="0" w:space="0" w:color="auto"/>
      </w:divBdr>
    </w:div>
    <w:div w:id="2107574644">
      <w:marLeft w:val="640"/>
      <w:marRight w:val="0"/>
      <w:marTop w:val="0"/>
      <w:marBottom w:val="0"/>
      <w:divBdr>
        <w:top w:val="none" w:sz="0" w:space="0" w:color="auto"/>
        <w:left w:val="none" w:sz="0" w:space="0" w:color="auto"/>
        <w:bottom w:val="none" w:sz="0" w:space="0" w:color="auto"/>
        <w:right w:val="none" w:sz="0" w:space="0" w:color="auto"/>
      </w:divBdr>
    </w:div>
    <w:div w:id="2108234557">
      <w:marLeft w:val="640"/>
      <w:marRight w:val="0"/>
      <w:marTop w:val="0"/>
      <w:marBottom w:val="0"/>
      <w:divBdr>
        <w:top w:val="none" w:sz="0" w:space="0" w:color="auto"/>
        <w:left w:val="none" w:sz="0" w:space="0" w:color="auto"/>
        <w:bottom w:val="none" w:sz="0" w:space="0" w:color="auto"/>
        <w:right w:val="none" w:sz="0" w:space="0" w:color="auto"/>
      </w:divBdr>
    </w:div>
    <w:div w:id="2109766829">
      <w:marLeft w:val="640"/>
      <w:marRight w:val="0"/>
      <w:marTop w:val="0"/>
      <w:marBottom w:val="0"/>
      <w:divBdr>
        <w:top w:val="none" w:sz="0" w:space="0" w:color="auto"/>
        <w:left w:val="none" w:sz="0" w:space="0" w:color="auto"/>
        <w:bottom w:val="none" w:sz="0" w:space="0" w:color="auto"/>
        <w:right w:val="none" w:sz="0" w:space="0" w:color="auto"/>
      </w:divBdr>
    </w:div>
    <w:div w:id="2110739183">
      <w:marLeft w:val="640"/>
      <w:marRight w:val="0"/>
      <w:marTop w:val="0"/>
      <w:marBottom w:val="0"/>
      <w:divBdr>
        <w:top w:val="none" w:sz="0" w:space="0" w:color="auto"/>
        <w:left w:val="none" w:sz="0" w:space="0" w:color="auto"/>
        <w:bottom w:val="none" w:sz="0" w:space="0" w:color="auto"/>
        <w:right w:val="none" w:sz="0" w:space="0" w:color="auto"/>
      </w:divBdr>
    </w:div>
    <w:div w:id="2111703446">
      <w:marLeft w:val="640"/>
      <w:marRight w:val="0"/>
      <w:marTop w:val="0"/>
      <w:marBottom w:val="0"/>
      <w:divBdr>
        <w:top w:val="none" w:sz="0" w:space="0" w:color="auto"/>
        <w:left w:val="none" w:sz="0" w:space="0" w:color="auto"/>
        <w:bottom w:val="none" w:sz="0" w:space="0" w:color="auto"/>
        <w:right w:val="none" w:sz="0" w:space="0" w:color="auto"/>
      </w:divBdr>
    </w:div>
    <w:div w:id="2111965279">
      <w:marLeft w:val="640"/>
      <w:marRight w:val="0"/>
      <w:marTop w:val="0"/>
      <w:marBottom w:val="0"/>
      <w:divBdr>
        <w:top w:val="none" w:sz="0" w:space="0" w:color="auto"/>
        <w:left w:val="none" w:sz="0" w:space="0" w:color="auto"/>
        <w:bottom w:val="none" w:sz="0" w:space="0" w:color="auto"/>
        <w:right w:val="none" w:sz="0" w:space="0" w:color="auto"/>
      </w:divBdr>
    </w:div>
    <w:div w:id="2114008880">
      <w:marLeft w:val="640"/>
      <w:marRight w:val="0"/>
      <w:marTop w:val="0"/>
      <w:marBottom w:val="0"/>
      <w:divBdr>
        <w:top w:val="none" w:sz="0" w:space="0" w:color="auto"/>
        <w:left w:val="none" w:sz="0" w:space="0" w:color="auto"/>
        <w:bottom w:val="none" w:sz="0" w:space="0" w:color="auto"/>
        <w:right w:val="none" w:sz="0" w:space="0" w:color="auto"/>
      </w:divBdr>
    </w:div>
    <w:div w:id="2114085347">
      <w:marLeft w:val="640"/>
      <w:marRight w:val="0"/>
      <w:marTop w:val="0"/>
      <w:marBottom w:val="0"/>
      <w:divBdr>
        <w:top w:val="none" w:sz="0" w:space="0" w:color="auto"/>
        <w:left w:val="none" w:sz="0" w:space="0" w:color="auto"/>
        <w:bottom w:val="none" w:sz="0" w:space="0" w:color="auto"/>
        <w:right w:val="none" w:sz="0" w:space="0" w:color="auto"/>
      </w:divBdr>
    </w:div>
    <w:div w:id="2114666654">
      <w:marLeft w:val="640"/>
      <w:marRight w:val="0"/>
      <w:marTop w:val="0"/>
      <w:marBottom w:val="0"/>
      <w:divBdr>
        <w:top w:val="none" w:sz="0" w:space="0" w:color="auto"/>
        <w:left w:val="none" w:sz="0" w:space="0" w:color="auto"/>
        <w:bottom w:val="none" w:sz="0" w:space="0" w:color="auto"/>
        <w:right w:val="none" w:sz="0" w:space="0" w:color="auto"/>
      </w:divBdr>
    </w:div>
    <w:div w:id="2118015024">
      <w:marLeft w:val="640"/>
      <w:marRight w:val="0"/>
      <w:marTop w:val="0"/>
      <w:marBottom w:val="0"/>
      <w:divBdr>
        <w:top w:val="none" w:sz="0" w:space="0" w:color="auto"/>
        <w:left w:val="none" w:sz="0" w:space="0" w:color="auto"/>
        <w:bottom w:val="none" w:sz="0" w:space="0" w:color="auto"/>
        <w:right w:val="none" w:sz="0" w:space="0" w:color="auto"/>
      </w:divBdr>
    </w:div>
    <w:div w:id="2118793165">
      <w:marLeft w:val="640"/>
      <w:marRight w:val="0"/>
      <w:marTop w:val="0"/>
      <w:marBottom w:val="0"/>
      <w:divBdr>
        <w:top w:val="none" w:sz="0" w:space="0" w:color="auto"/>
        <w:left w:val="none" w:sz="0" w:space="0" w:color="auto"/>
        <w:bottom w:val="none" w:sz="0" w:space="0" w:color="auto"/>
        <w:right w:val="none" w:sz="0" w:space="0" w:color="auto"/>
      </w:divBdr>
    </w:div>
    <w:div w:id="2118866497">
      <w:marLeft w:val="640"/>
      <w:marRight w:val="0"/>
      <w:marTop w:val="0"/>
      <w:marBottom w:val="0"/>
      <w:divBdr>
        <w:top w:val="none" w:sz="0" w:space="0" w:color="auto"/>
        <w:left w:val="none" w:sz="0" w:space="0" w:color="auto"/>
        <w:bottom w:val="none" w:sz="0" w:space="0" w:color="auto"/>
        <w:right w:val="none" w:sz="0" w:space="0" w:color="auto"/>
      </w:divBdr>
    </w:div>
    <w:div w:id="2119912022">
      <w:marLeft w:val="640"/>
      <w:marRight w:val="0"/>
      <w:marTop w:val="0"/>
      <w:marBottom w:val="0"/>
      <w:divBdr>
        <w:top w:val="none" w:sz="0" w:space="0" w:color="auto"/>
        <w:left w:val="none" w:sz="0" w:space="0" w:color="auto"/>
        <w:bottom w:val="none" w:sz="0" w:space="0" w:color="auto"/>
        <w:right w:val="none" w:sz="0" w:space="0" w:color="auto"/>
      </w:divBdr>
    </w:div>
    <w:div w:id="2134517409">
      <w:marLeft w:val="640"/>
      <w:marRight w:val="0"/>
      <w:marTop w:val="0"/>
      <w:marBottom w:val="0"/>
      <w:divBdr>
        <w:top w:val="none" w:sz="0" w:space="0" w:color="auto"/>
        <w:left w:val="none" w:sz="0" w:space="0" w:color="auto"/>
        <w:bottom w:val="none" w:sz="0" w:space="0" w:color="auto"/>
        <w:right w:val="none" w:sz="0" w:space="0" w:color="auto"/>
      </w:divBdr>
    </w:div>
    <w:div w:id="2134789693">
      <w:marLeft w:val="640"/>
      <w:marRight w:val="0"/>
      <w:marTop w:val="0"/>
      <w:marBottom w:val="0"/>
      <w:divBdr>
        <w:top w:val="none" w:sz="0" w:space="0" w:color="auto"/>
        <w:left w:val="none" w:sz="0" w:space="0" w:color="auto"/>
        <w:bottom w:val="none" w:sz="0" w:space="0" w:color="auto"/>
        <w:right w:val="none" w:sz="0" w:space="0" w:color="auto"/>
      </w:divBdr>
    </w:div>
    <w:div w:id="2135513908">
      <w:marLeft w:val="640"/>
      <w:marRight w:val="0"/>
      <w:marTop w:val="0"/>
      <w:marBottom w:val="0"/>
      <w:divBdr>
        <w:top w:val="none" w:sz="0" w:space="0" w:color="auto"/>
        <w:left w:val="none" w:sz="0" w:space="0" w:color="auto"/>
        <w:bottom w:val="none" w:sz="0" w:space="0" w:color="auto"/>
        <w:right w:val="none" w:sz="0" w:space="0" w:color="auto"/>
      </w:divBdr>
    </w:div>
    <w:div w:id="2135782749">
      <w:marLeft w:val="640"/>
      <w:marRight w:val="0"/>
      <w:marTop w:val="0"/>
      <w:marBottom w:val="0"/>
      <w:divBdr>
        <w:top w:val="none" w:sz="0" w:space="0" w:color="auto"/>
        <w:left w:val="none" w:sz="0" w:space="0" w:color="auto"/>
        <w:bottom w:val="none" w:sz="0" w:space="0" w:color="auto"/>
        <w:right w:val="none" w:sz="0" w:space="0" w:color="auto"/>
      </w:divBdr>
    </w:div>
    <w:div w:id="2136630155">
      <w:marLeft w:val="640"/>
      <w:marRight w:val="0"/>
      <w:marTop w:val="0"/>
      <w:marBottom w:val="0"/>
      <w:divBdr>
        <w:top w:val="none" w:sz="0" w:space="0" w:color="auto"/>
        <w:left w:val="none" w:sz="0" w:space="0" w:color="auto"/>
        <w:bottom w:val="none" w:sz="0" w:space="0" w:color="auto"/>
        <w:right w:val="none" w:sz="0" w:space="0" w:color="auto"/>
      </w:divBdr>
    </w:div>
    <w:div w:id="2138641524">
      <w:marLeft w:val="640"/>
      <w:marRight w:val="0"/>
      <w:marTop w:val="0"/>
      <w:marBottom w:val="0"/>
      <w:divBdr>
        <w:top w:val="none" w:sz="0" w:space="0" w:color="auto"/>
        <w:left w:val="none" w:sz="0" w:space="0" w:color="auto"/>
        <w:bottom w:val="none" w:sz="0" w:space="0" w:color="auto"/>
        <w:right w:val="none" w:sz="0" w:space="0" w:color="auto"/>
      </w:divBdr>
    </w:div>
    <w:div w:id="2142070134">
      <w:marLeft w:val="640"/>
      <w:marRight w:val="0"/>
      <w:marTop w:val="0"/>
      <w:marBottom w:val="0"/>
      <w:divBdr>
        <w:top w:val="none" w:sz="0" w:space="0" w:color="auto"/>
        <w:left w:val="none" w:sz="0" w:space="0" w:color="auto"/>
        <w:bottom w:val="none" w:sz="0" w:space="0" w:color="auto"/>
        <w:right w:val="none" w:sz="0" w:space="0" w:color="auto"/>
      </w:divBdr>
    </w:div>
    <w:div w:id="2144422898">
      <w:marLeft w:val="640"/>
      <w:marRight w:val="0"/>
      <w:marTop w:val="0"/>
      <w:marBottom w:val="0"/>
      <w:divBdr>
        <w:top w:val="none" w:sz="0" w:space="0" w:color="auto"/>
        <w:left w:val="none" w:sz="0" w:space="0" w:color="auto"/>
        <w:bottom w:val="none" w:sz="0" w:space="0" w:color="auto"/>
        <w:right w:val="none" w:sz="0" w:space="0" w:color="auto"/>
      </w:divBdr>
    </w:div>
    <w:div w:id="2146312732">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669246E0305043856E547210C988A4"/>
        <w:category>
          <w:name w:val="General"/>
          <w:gallery w:val="placeholder"/>
        </w:category>
        <w:types>
          <w:type w:val="bbPlcHdr"/>
        </w:types>
        <w:behaviors>
          <w:behavior w:val="content"/>
        </w:behaviors>
        <w:guid w:val="{C252A784-FAA8-E64F-BEE1-C39FF479D2D6}"/>
      </w:docPartPr>
      <w:docPartBody>
        <w:p w:rsidR="00AB2987" w:rsidRDefault="00C9140C" w:rsidP="00C9140C">
          <w:pPr>
            <w:pStyle w:val="85669246E0305043856E547210C988A4"/>
          </w:pPr>
          <w:r w:rsidRPr="00DF5553">
            <w:rPr>
              <w:rStyle w:val="Textodelmarcadordeposicin"/>
            </w:rPr>
            <w:t>Haz clic o pulse aquí para escribir texto.</w:t>
          </w:r>
        </w:p>
      </w:docPartBody>
    </w:docPart>
    <w:docPart>
      <w:docPartPr>
        <w:name w:val="522088419489AF4EA710942ECD86DF84"/>
        <w:category>
          <w:name w:val="General"/>
          <w:gallery w:val="placeholder"/>
        </w:category>
        <w:types>
          <w:type w:val="bbPlcHdr"/>
        </w:types>
        <w:behaviors>
          <w:behavior w:val="content"/>
        </w:behaviors>
        <w:guid w:val="{374C1D40-F120-834F-84A3-C91B253F8381}"/>
      </w:docPartPr>
      <w:docPartBody>
        <w:p w:rsidR="00AB2987" w:rsidRDefault="00C9140C" w:rsidP="00C9140C">
          <w:pPr>
            <w:pStyle w:val="522088419489AF4EA710942ECD86DF84"/>
          </w:pPr>
          <w:r w:rsidRPr="00DF5553">
            <w:rPr>
              <w:rStyle w:val="Textodelmarcadordeposicin"/>
            </w:rPr>
            <w:t>Haz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66798A40-7CB1-CF4F-961A-AF9DE387F1B8}"/>
      </w:docPartPr>
      <w:docPartBody>
        <w:p w:rsidR="004E56F1" w:rsidRDefault="00AB2987">
          <w:r w:rsidRPr="00371D19">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40C"/>
    <w:rsid w:val="00083EFA"/>
    <w:rsid w:val="00084E27"/>
    <w:rsid w:val="000B6381"/>
    <w:rsid w:val="000C5563"/>
    <w:rsid w:val="002410FB"/>
    <w:rsid w:val="0034196E"/>
    <w:rsid w:val="003924AB"/>
    <w:rsid w:val="00442AD0"/>
    <w:rsid w:val="004E56F1"/>
    <w:rsid w:val="00577DA7"/>
    <w:rsid w:val="005C1A2E"/>
    <w:rsid w:val="005D3CCB"/>
    <w:rsid w:val="00762760"/>
    <w:rsid w:val="007D55A0"/>
    <w:rsid w:val="007E4646"/>
    <w:rsid w:val="008D54B7"/>
    <w:rsid w:val="00956330"/>
    <w:rsid w:val="00964EAE"/>
    <w:rsid w:val="009B5B60"/>
    <w:rsid w:val="009F1544"/>
    <w:rsid w:val="009F5431"/>
    <w:rsid w:val="00AB2987"/>
    <w:rsid w:val="00AF3306"/>
    <w:rsid w:val="00B3322E"/>
    <w:rsid w:val="00B53A2C"/>
    <w:rsid w:val="00C9140C"/>
    <w:rsid w:val="00D36005"/>
    <w:rsid w:val="00F35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B2987"/>
    <w:rPr>
      <w:color w:val="666666"/>
    </w:rPr>
  </w:style>
  <w:style w:type="paragraph" w:customStyle="1" w:styleId="85669246E0305043856E547210C988A4">
    <w:name w:val="85669246E0305043856E547210C988A4"/>
    <w:rsid w:val="00C9140C"/>
  </w:style>
  <w:style w:type="paragraph" w:customStyle="1" w:styleId="522088419489AF4EA710942ECD86DF84">
    <w:name w:val="522088419489AF4EA710942ECD86DF84"/>
    <w:rsid w:val="00C914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1F95DC-D072-B14B-8948-38656F247E01}">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5169378467"/>
    <we:property name="MENDELEY_CITATIONS" value="[{&quot;citationID&quot;:&quot;MENDELEY_CITATION_be78656b-16ca-478d-80e9-9f8d600d9bbb&quot;,&quot;properties&quot;:{&quot;noteIndex&quot;:0},&quot;isEdited&quot;:false,&quot;manualOverride&quot;:{&quot;isManuallyOverridden&quot;:false,&quot;citeprocText&quot;:&quot;[1]&quot;,&quot;manualOverrideText&quot;:&quot;&quot;},&quot;citationTag&quot;:&quot;MENDELEY_CITATION_v3_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&quot;,&quot;citationItems&quot;:[{&quot;id&quot;:&quot;207e8e93-cc4e-3209-812e-9e4aab599335&quot;,&quot;itemData&quot;:{&quot;type&quot;:&quot;article-journal&quot;,&quot;id&quot;:&quot;207e8e93-cc4e-3209-812e-9e4aab599335&quot;,&quot;title&quot;:&quot;Comparison of 2 Transvaginal Surgical Approaches and Perioperative Behavioral Therapy for Apical Vaginal Prolapse: The OPTIMAL Randomized Trial&quot;,&quot;author&quot;:[{&quot;family&quot;:&quot;Barber&quot;,&quot;given&quot;:&quot;Matthew D.&quot;,&quot;parse-names&quot;:false,&quot;dropping-particle&quot;:&quot;&quot;,&quot;non-dropping-particle&quot;:&quot;&quot;},{&quot;family&quot;:&quot;Brubaker&quot;,&quot;given&quot;:&quot;Linda&quot;,&quot;parse-names&quot;:false,&quot;dropping-particle&quot;:&quot;&quot;,&quot;non-dropping-particle&quot;:&quot;&quot;},{&quot;family&quot;:&quot;Burgio&quot;,&quot;given&quot;:&quot;Kathryn L.&quot;,&quot;parse-names&quot;:false,&quot;dropping-particle&quot;:&quot;&quot;,&quot;non-dropping-particle&quot;:&quot;&quot;},{&quot;family&quot;:&quot;Richter&quot;,&quot;given&quot;:&quot;Holly E.&quot;,&quot;parse-names&quot;:false,&quot;dropping-particle&quot;:&quot;&quot;,&quot;non-dropping-particle&quot;:&quot;&quot;},{&quot;family&quot;:&quot;Nygaard&quot;,&quot;given&quot;:&quot;Ingrid&quot;,&quot;parse-names&quot;:false,&quot;dropping-particle&quot;:&quot;&quot;,&quot;non-dropping-particle&quot;:&quot;&quot;},{&quot;family&quot;:&quot;Weidner&quot;,&quot;given&quot;:&quot;Alison C.&quot;,&quot;parse-names&quot;:false,&quot;dropping-particle&quot;:&quot;&quot;,&quot;non-dropping-particle&quot;:&quot;&quot;},{&quot;family&quot;:&quot;Menefee&quot;,&quot;given&quot;:&quot;Shawn A.&quot;,&quot;parse-names&quot;:false,&quot;dropping-particle&quot;:&quot;&quot;,&quot;non-dropping-particle&quot;:&quot;&quot;},{&quot;family&quot;:&quot;Lukacz&quot;,&quot;given&quot;:&quot;Emily S.&quot;,&quot;parse-names&quot;:false,&quot;dropping-particle&quot;:&quot;&quot;,&quot;non-dropping-particle&quot;:&quot;&quot;},{&quot;family&quot;:&quot;Norton&quot;,&quot;given&quot;:&quot;Peggy&quot;,&quot;parse-names&quot;:false,&quot;dropping-particle&quot;:&quot;&quot;,&quot;non-dropping-particle&quot;:&quot;&quot;},{&quot;family&quot;:&quot;Schaffer&quot;,&quot;given&quot;:&quot;Joseph&quot;,&quot;parse-names&quot;:false,&quot;dropping-particle&quot;:&quot;&quot;,&quot;non-dropping-particle&quot;:&quot;&quot;},{&quot;family&quot;:&quot;Nguyen&quot;,&quot;given&quot;:&quot;John N.&quot;,&quot;parse-names&quot;:false,&quot;dropping-particle&quot;:&quot;&quot;,&quot;non-dropping-particle&quot;:&quot;&quot;},{&quot;family&quot;:&quot;Borello-France&quot;,&quot;given&quot;:&quot;Diane&quot;,&quot;parse-names&quot;:false,&quot;dropping-particle&quot;:&quot;&quot;,&quot;non-dropping-particle&quot;:&quot;&quot;},{&quot;family&quot;:&quot;Goode&quot;,&quot;given&quot;:&quot;Patricia S.&quot;,&quot;parse-names&quot;:false,&quot;dropping-particle&quot;:&quot;&quot;,&quot;non-dropping-particle&quot;:&quot;&quot;},{&quot;family&quot;:&quot;Jakus-Waldman&quot;,&quot;given&quot;:&quot;Sharon&quot;,&quot;parse-names&quot;:false,&quot;dropping-particle&quot;:&quot;&quot;,&quot;non-dropping-particle&quot;:&quot;&quot;},{&quot;family&quot;:&quot;Spino&quot;,&quot;given&quot;:&quot;Cathie&quot;,&quot;parse-names&quot;:false,&quot;dropping-particle&quot;:&quot;&quot;,&quot;non-dropping-particle&quot;:&quot;&quot;},{&quot;family&quot;:&quot;Warren&quot;,&quot;given&quot;:&quot;Lauren Klein&quot;,&quot;parse-names&quot;:false,&quot;dropping-particle&quot;:&quot;&quot;,&quot;non-dropping-particle&quot;:&quot;&quot;},{&quot;family&quot;:&quot;Gantz&quot;,&quot;given&quot;:&quot;Marie G.&quot;,&quot;parse-names&quot;:false,&quot;dropping-particle&quot;:&quot;&quot;,&quot;non-dropping-particle&quot;:&quot;&quot;},{&quot;family&quot;:&quot;Meikle&quot;,&quot;given&quot;:&quot;Susan F.&quot;,&quot;parse-names&quot;:false,&quot;dropping-particle&quot;:&quot;&quot;,&quot;non-dropping-particle&quot;:&quot;&quot;}],&quot;container-title&quot;:&quot;JAMA&quot;,&quot;container-title-short&quot;:&quot;JAMA&quot;,&quot;accessed&quot;:{&quot;date-parts&quot;:[[2025,7,29]]},&quot;DOI&quot;:&quot;10.1001/JAMA.2014.1719&quot;,&quot;ISSN&quot;:&quot;0098-7484&quot;,&quot;PMID&quot;:&quot;24618964&quot;,&quot;URL&quot;:&quot;https://jamanetwork.com/journals/jama/fullarticle/1840237&quot;,&quot;issued&quot;:{&quot;date-parts&quot;:[[2014,3,12]]},&quot;page&quot;:&quot;1023-1034&quot;,&quot;abstract&quot;:&quot;&lt;h3&gt;Importance&lt;/h3&gt;&lt;p&gt;More than 300 000 surgeries are performed annually in the United States for pelvic organ prolapse. Sacrospinous ligament fixation (SSLF) and uterosacral ligament suspension (ULS) are commonly performed transvaginal surgeries to correct apical prolapse. Little is known about their comparative efficacy and safety, and it is unknown whether perioperative behavioral therapy with pelvic floor muscle training (BPMT) improves outcomes of prolapse surgery.&lt;/p&gt;&lt;h3&gt;Objective&lt;/h3&gt;&lt;p&gt;To compare outcomes between (1) SSLF and ULS and (2) perioperative BPMT and usual care in women undergoing surgery for vaginal prolapse and stress urinary incontinence.&lt;/p&gt;&lt;h3&gt;Design, Setting, and Participants&lt;/h3&gt;&lt;p&gt;Multicenter, 2 × 2 factorial, randomized trial of 374 women undergoing surgery to treat both apical vaginal prolapse and stress urinary incontinence was conducted between 2008 and 2013 at 9 US medical centers. Two-year follow-up rate was 84.5%.&lt;/p&gt;&lt;h3&gt;Interventions&lt;/h3&gt;&lt;p&gt;The surgical intervention was transvaginal surgery including midurethral sling with randomization to SSLF (n = 186) or ULS (n = 188); the behavioral intervention was randomization to receive perioperative BPMT (n = 186) or usual care (n = 188).&lt;/p&gt;&lt;h3&gt;Main Outcomes and Measures&lt;/h3&gt;&lt;p&gt;The primary outcome for the surgical intervention (surgical success) was defined as (1) no apical descent greater than one-third into vaginal canal&lt;i&gt;or&lt;/i&gt;anterior or posterior vaginal wall beyond the hymen (anatomic success), (2) no bothersome vaginal bulge symptoms, and (3) no re-treatment for prolapse at 2 years. For the behavioral intervention, primary outcome at 6 months was urinary symptom scores (Urinary Distress Inventory; range 0-300, higher scores worse), and primary outcomes at 2 years were prolapse symptom scores (Pelvic Organ Prolapse Distress Inventory; range 0-300, higher scores worse) and anatomic success.&lt;/p&gt;&lt;h3&gt;Results&lt;/h3&gt;&lt;p&gt;At 2 years, surgical group was not significantly associated with surgical success rates (ULS, 64.5% [100/155] vs SSLF, 63.1% [94/149]; unadjusted difference, 1.4%; 95% CI, −9.4% to 12.2%; adjusted odds ratio [OR], 1.1; 95% CI, 0.7 to 1.7) or serious adverse event rates (ULS, 16.5% [31/188] vs SSLF, 16.7% [31/186]; unadjusted difference, −0.2%; 95% CI, −7.7% to 7.4%; adjusted OR, 0.9; 95% CI, 0.5 to 1.6). Perioperative BPMT was not associated with greater improvements in urinary scores at 6 months (adjusted treatment difference, −6.7; 95% CI, −19.7 to 6.2), prolapse scores at 24 months (adjusted treatment difference, −8.0; 95% CI, −22.1 to 6.1), or anatomic success at 24 months.&lt;/p&gt;&lt;h3&gt;Conclusions and Relevance&lt;/h3&gt;&lt;p&gt;Two years after vaginal surgery for prolapse and stress urinary incontinence, neither ULS nor SSLF was significantly superior to the other for anatomic, functional, or adverse event outcomes. Perioperative BPMT did not improve urinary symptoms at 6 months or prolapse outcomes at 2 years.&lt;/p&gt;&lt;h3&gt;Trial Registration&lt;/h3&gt;&lt;p&gt;clinicaltrials.gov Identifier:NCT00597935&lt;/p&gt;&quot;,&quot;publisher&quot;:&quot;American Medical Association&quot;,&quot;issue&quot;:&quot;10&quot;,&quot;volume&quot;:&quot;311&quot;},&quot;isTemporary&quot;:false}]},{&quot;citationID&quot;:&quot;MENDELEY_CITATION_17bbc7c6-40ed-44d6-8ba0-855133add972&quot;,&quot;properties&quot;:{&quot;noteIndex&quot;:0},&quot;isEdited&quot;:false,&quot;manualOverride&quot;:{&quot;isManuallyOverridden&quot;:false,&quot;citeprocText&quot;:&quot;[2]&quot;,&quot;manualOverrideText&quot;:&quot;&quot;},&quot;citationTag&quot;:&quot;MENDELEY_CITATION_v3_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&quot;,&quot;citationItems&quot;:[{&quot;id&quot;:&quot;05b90c11-b137-3710-b0ed-ae5e03adab34&quot;,&quot;itemData&quot;:{&quot;type&quot;:&quot;article-journal&quot;,&quot;id&quot;:&quot;05b90c11-b137-3710-b0ed-ae5e03adab34&quot;,&quot;title&quot;:&quot;Pelvic organ prolapse surgery and quality of life—a nationwide cohort study&quot;,&quot;author&quot;:[{&quot;family&quot;:&quot;Mattsson&quot;,&quot;given&quot;:&quot;Nina K.&quot;,&quot;parse-names&quot;:false,&quot;dropping-particle&quot;:&quot;&quot;,&quot;non-dropping-particle&quot;:&quot;&quot;},{&quot;family&quot;:&quot;Karjalainen&quot;,&quot;given&quot;:&quot;Päivi K.&quot;,&quot;parse-names&quot;:false,&quot;dropping-particle&quot;:&quot;&quot;,&quot;non-dropping-particle&quot;:&quot;&quot;},{&quot;family&quot;:&quot;Tolppanen&quot;,&quot;given&quot;:&quot;Anna Maija&quot;,&quot;parse-names&quot;:false,&quot;dropping-particle&quot;:&quot;&quot;,&quot;non-dropping-particle&quot;:&quot;&quot;},{&quot;family&quot;:&quot;Heikkinen&quot;,&quot;given&quot;:&quot;Anna Mari&quot;,&quot;parse-names&quot;:false,&quot;dropping-particle&quot;:&quot;&quot;,&quot;non-dropping-particle&quot;:&quot;&quot;},{&quot;family&quot;:&quot;Sintonen&quot;,&quot;given&quot;:&quot;Harri&quot;,&quot;parse-names&quot;:false,&quot;dropping-particle&quot;:&quot;&quot;,&quot;non-dropping-particle&quot;:&quot;&quot;},{&quot;family&quot;:&quot;Härkki&quot;,&quot;given&quot;:&quot;Päivi&quot;,&quot;parse-names&quot;:false,&quot;dropping-particle&quot;:&quot;&quot;,&quot;non-dropping-particle&quot;:&quot;&quot;},{&quot;family&quot;:&quot;Nieminen&quot;,&quot;given&quot;:&quot;Kari&quot;,&quot;parse-names&quot;:false,&quot;dropping-particle&quot;:&quot;&quot;,&quot;non-dropping-particle&quot;:&quot;&quot;},{&quot;family&quot;:&quot;Jalkanen&quot;,&quot;given&quot;:&quot;Jyrki&quot;,&quot;parse-names&quot;:false,&quot;dropping-particle&quot;:&quot;&quot;,&quot;non-dropping-particle&quot;:&quot;&quot;}],&quot;container-title&quot;:&quot;American Journal of Obstetrics and Gynecology&quot;,&quot;container-title-short&quot;:&quot;Am J Obstet Gynecol&quot;,&quot;DOI&quot;:&quot;10.1016/j.ajog.2019.11.1285&quot;,&quot;ISSN&quot;:&quot;10976868&quot;,&quot;PMID&quot;:&quot;31836546&quot;,&quot;issued&quot;:{&quot;date-parts&quot;:[[2020,6,1]]},&quot;page&quot;:&quot;588.e1-588.e10&quot;,&quot;abstract&quot;:&quot;Background: Patient satisfaction and health-related quality of life are nowadays considered as the most important outcomes of pelvic organ prolapse treatment, and large, prospective clinical studies reporting the patient-reported surgical outcomes are needed. Objective: To evaluate the effect of female pelvic organ prolapse surgery on health-related quality of life and patient satisfaction and to determine predictors of outcome. Study Design: This prospective nationwide cohort study consisted of 3515 women undergoing surgery for pelvic organ prolapse in 2015. The outcomes were measured by validated health-related quality of life instruments (generic 15D, Pelvic Floor Distress Inventory-20, and Patient Global Impression of Improvement) at 6 months and 2 years postoperatively. The baseline predictors of outcomes were studied with logistic regression analysis. Results: In total, 2528 (72%) women were eligible for analysis at 6 months and 2351 (67%) at 2 years. The mean change in the total 15D score suggested a clinically important improvement at 6 months but not at 2 years. However, an improvement in sexual activity, discomfort and symptoms, and excretion was observed during both follow-up assessments. Altogether, 77% and 72% of the participants reported a clinically significant improvement in Pelvic Floor Distress Inventory-20 at the 6-month and 2-year follow-ups, respectively. A total of 84% were satisfied with the outcome and 90% reported an improvement in comparison with the preoperative state with Patient Global Impression of Improvement-I. The strongest predictive factors for a favorable outcome were advanced apical prolapse (adjusted odds ratio, 2.06; 95% confidence interval, 1.58–2.70) and vaginal bulge (1.90, 1.30–2.80). Smoking was associated with an unfavorable outcome as measured by Patient Global Index of Improvement-I (1.69, 1.02–2.81). Conclusion: Pelvic organ prolapse surgery improved health-related quality of life in 7 of 10 patients over a 2-year follow-up period, and patient satisfaction was high. Apical prolapse beyond the hymen and vaginal bulge were the most consistent predictors for improvement. Our results suggest that patients should be encouraged to stop smoking to avoid an unfavorable outcome.&quot;,&quot;publisher&quot;:&quot;Mosby Inc.&quot;,&quot;issue&quot;:&quot;6&quot;,&quot;volume&quot;:&quot;222&quot;},&quot;isTemporary&quot;:false}]},{&quot;citationID&quot;:&quot;MENDELEY_CITATION_20561e0e-6218-4d00-b224-52550713e0dc&quot;,&quot;properties&quot;:{&quot;noteIndex&quot;:0},&quot;isEdited&quot;:false,&quot;manualOverride&quot;:{&quot;isManuallyOverridden&quot;:false,&quot;citeprocText&quot;:&quot;[3], [4]&quot;,&quot;manualOverrideText&quot;:&quot;&quot;},&quot;citationTag&quot;:&quot;MENDELEY_CITATION_v3_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&quot;,&quot;citationItems&quot;:[{&quot;id&quot;:&quot;7267727a-8ac7-32f6-986f-96ea09cfdd16&quot;,&quot;itemData&quot;:{&quot;type&quot;:&quot;article-journal&quot;,&quot;id&quot;:&quot;7267727a-8ac7-32f6-986f-96ea09cfdd16&quot;,&quot;title&quot;:&quot;Female sexual function and pelvic floor disorders&quot;,&quot;author&quot;:[{&quot;family&quot;:&quot;Handa&quot;,&quot;given&quot;:&quot;Victoria L.&quot;,&quot;parse-names&quot;:false,&quot;dropping-particle&quot;:&quot;&quot;,&quot;non-dropping-particle&quot;:&quot;&quot;},{&quot;family&quot;:&quot;Cundiff&quot;,&quot;given&quot;:&quot;Geoffrey&quot;,&quot;parse-names&quot;:false,&quot;dropping-particle&quot;:&quot;&quot;,&quot;non-dropping-particle&quot;:&quot;&quot;},{&quot;family&quot;:&quot;Chang&quot;,&quot;given&quot;:&quot;Howard H.&quot;,&quot;parse-names&quot;:false,&quot;dropping-particle&quot;:&quot;&quot;,&quot;non-dropping-particle&quot;:&quot;&quot;},{&quot;family&quot;:&quot;Helzlsouer&quot;,&quot;given&quot;:&quot;Kathy J.&quot;,&quot;parse-names&quot;:false,&quot;dropping-particle&quot;:&quot;&quot;,&quot;non-dropping-particle&quot;:&quot;&quot;}],&quot;container-title&quot;:&quot;Obstetrics and Gynecology&quot;,&quot;DOI&quot;:&quot;10.1097/AOG.0b013e31816bbe85&quot;,&quot;ISSN&quot;:&quot;00297844&quot;,&quot;PMID&quot;:&quot;18448734&quot;,&quot;issued&quot;:{&quot;date-parts&quot;:[[2008,5]]},&quot;page&quot;:&quot;1045-1052&quot;,&quot;abstract&quot;:&quot;OBJECTIVE: To investigate the hypothesis that pelvic floor disorders are associated with female sexual problems, independently of other related factors. METHODS: The study population included 301 adult women seeking outpatient gynecologic and urogynecologic care. Pelvic floor disorders were assessed with the Pelvic Floor Disorders Inventory-20 (PFDI-20) and the pelvic organ prolapse quantification examination. Sexual function was assessed with the Personal Experiences Questionnaire. Using ordinal regression analysis, we identified characteristics and conditions associated with decreased libido, infrequent orgasm, decreased arousal, and dyspareunia. RESULTS: Sexual function was poorer among 78 women (26%) without a current sexual partner than among 223 with a partner (P&lt;.01). Among the 223 with a current partner, women with a high Pelvic Floor Disorders Inventory score were significantly more likely to report decreased arousal (P&lt;.01), infrequent orgasm (P&lt;.01), and increased dyspareunia (P&lt;.01). A similar pattern was observed for the urinary, colorectal-anal, and prolapse scales of the Pelvic Floor Disorders Inventory, although some associations were marginally significant. Stage III-IV prolapse was significantly associated with infrequent orgasm (P=.02), but other sexual complaints were not more common with increasing prolapse stage. CONCLUSION: Pelvic floor symptoms are significantly associated with reduced sexual arousal, infrequent orgasm, and dyspareunia. We conclude that sexual function is worse in women with symptomatic prolapse but not in women with asymptomatic prolapse. © 2008 The American College of Obstetricians and Gynecologists.&quot;,&quot;issue&quot;:&quot;5&quot;,&quot;volume&quot;:&quot;111&quot;,&quot;container-title-short&quot;:&quot;&quot;},&quot;isTemporary&quot;:false},{&quot;id&quot;:&quot;d9ac1bec-421e-3c43-af84-1491862a3a93&quot;,&quot;itemData&quot;:{&quot;type&quot;:&quot;article-journal&quot;,&quot;id&quot;:&quot;d9ac1bec-421e-3c43-af84-1491862a3a93&quot;,&quot;title&quot;:&quot;Sexuality in Postmenopausal Women with Genital Prolapse&quot;,&quot;author&quot;:[{&quot;family&quot;:&quot;Fernández Rísquez&quot;,&quot;given&quot;:&quot;Ana Cristina&quot;,&quot;parse-names&quot;:false,&quot;dropping-particle&quot;:&quot;&quot;,&quot;non-dropping-particle&quot;:&quot;&quot;},{&quot;family&quot;:&quot;Carballo García&quot;,&quot;given&quot;:&quot;Antonio&quot;,&quot;parse-names&quot;:false,&quot;dropping-particle&quot;:&quot;&quot;,&quot;non-dropping-particle&quot;:&quot;&quot;},{&quot;family&quot;:&quot;Hijona Elósegui&quot;,&quot;given&quot;:&quot;Jesús Joaquín&quot;,&quot;parse-names&quot;:false,&quot;dropping-particle&quot;:&quot;&quot;,&quot;non-dropping-particle&quot;:&quot;&quot;},{&quot;family&quot;:&quot;Mendoza Ladrón de Guevara&quot;,&quot;given&quot;:&quot;Nicolás&quot;,&quot;parse-names&quot;:false,&quot;dropping-particle&quot;:&quot;&quot;,&quot;non-dropping-particle&quot;:&quot;&quot;},{&quot;family&quot;:&quot;Presa Lorite&quot;,&quot;given&quot;:&quot;Jesús Carlos&quot;,&quot;parse-names&quot;:false,&quot;dropping-particle&quot;:&quot;&quot;,&quot;non-dropping-particle&quot;:&quot;&quot;}],&quot;container-title&quot;:&quot;Journal of Clinical Medicine&quot;,&quot;container-title-short&quot;:&quot;J Clin Med&quot;,&quot;DOI&quot;:&quot;10.3390/jcm12196290&quot;,&quot;ISSN&quot;:&quot;20770383&quot;,&quot;issued&quot;:{&quot;date-parts&quot;:[[2023,10,1]]},&quot;abstract&quot;:&quot;Background: One of the most common complaints among menopausal women concerns changes in sexual function. This is attributed to various factors, including anatomical defects in the genital tract, with pelvic organ prolapse (POP) being one of the most prevalent problems affecting women during this stage of their lives. Additionally, symptoms resulting from gonadal hypofunction can also contribute to the development of sexual dysfunction during menopause. This research aimed to explore the way in which postmenopausal patients with POP experienced their sexuality in our setting. Methods: To achieve the proposed objective, we conducted a descriptive, cross-sectional study involving a total of 133 postmenopausal women with POP. Results: The results of our series are consistent with the scarce literature available in our setting and suggest a high rate of sexual dysfunction in postmenopausal patients with POP. Conclusions: We can conclude that POP is associated with the presence of female sexual dysfunction.&quot;,&quot;publisher&quot;:&quot;Multidisciplinary Digital Publishing Institute (MDPI)&quot;,&quot;issue&quot;:&quot;19&quot;,&quot;volume&quot;:&quot;12&quot;},&quot;isTemporary&quot;:false}]},{&quot;citationID&quot;:&quot;MENDELEY_CITATION_37682f5f-e573-4ef5-ac67-5af3180f9303&quot;,&quot;properties&quot;:{&quot;noteIndex&quot;:0},&quot;isEdited&quot;:false,&quot;manualOverride&quot;:{&quot;isManuallyOverridden&quot;:false,&quot;citeprocText&quot;:&quot;[5]&quot;,&quot;manualOverrideText&quot;:&quot;&quot;},&quot;citationTag&quot;:&quot;MENDELEY_CITATION_v3_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&quot;,&quot;citationItems&quot;:[{&quot;id&quot;:&quot;eb372481-93d6-33da-8291-860b16f42766&quot;,&quot;itemData&quot;:{&quot;type&quot;:&quot;article-journal&quot;,&quot;id&quot;:&quot;eb372481-93d6-33da-8291-860b16f42766&quot;,&quot;title&quot;:&quot;Prolapse or incontinence: what affects sexual function the most?&quot;,&quot;author&quot;:[{&quot;family&quot;:&quot;Jha&quot;,&quot;given&quot;:&quot;Swati&quot;,&quot;parse-names&quot;:false,&quot;dropping-particle&quot;:&quot;&quot;,&quot;non-dropping-particle&quot;:&quot;&quot;},{&quot;family&quot;:&quot;Gopinath&quot;,&quot;given&quot;:&quot;Deepa&quot;,&quot;parse-names&quot;:false,&quot;dropping-particle&quot;:&quot;&quot;,&quot;non-dropping-particle&quot;:&quot;&quot;}],&quot;container-title&quot;:&quot;International Urogynecology Journal&quot;,&quot;container-title-short&quot;:&quot;Int Urogynecol J&quot;,&quot;DOI&quot;:&quot;10.1007/s00192-015-2887-2&quot;,&quot;ISSN&quot;:&quot;14333023&quot;,&quot;PMID&quot;:&quot;26585966&quot;,&quot;issued&quot;:{&quot;date-parts&quot;:[[2016,4,1]]},&quot;page&quot;:&quot;607-611&quot;,&quot;abstract&quot;:&quot;Introduction and hypothesis: Pelvic organ prolapse (POP) and stress urinary incontinence (SUI) adversely affect sexual function in women. Comparative studies of the two subgroups are few and results are conflicting. The aim of this study was to compare the effect of POP and SUI on the sexual function of women undergoing surgery for these conditions. Methods: The study population comprised women with POP or SUI in a tertiary referral hospital in the UK. Women who underwent SUI surgery had no symptoms of POP and had urodynamically proven stress incontinence. Patients with POP had ≥ stage 2 prolapse, without bothersome urinary symptoms. Pre-operative data on sexual function were collected and compared using an electronic pelvic floor assessment questionnaire (ePAQ). The incidence of sexual dysfunction and comparison of symptoms in both groups were calculated using the Mann–Whitney U test. Results: Three hundred and forty-three women undergoing surgery for either SUI or POP were included. Patients were age-matched, with 184 undergoing SUI surgery (age range 33–77 years) and 159 POP surgery (age range 27–78 years; p = 0.869). The overall impact of POP and SUI was not significantly different in the two subgroups (p = 0.703). However, both patients (73 % vs 36 %; p = 0.00) and partners (50 % vs 24 %; p = 0.00) avoid intercourse significantly more frequently in cases with POP compared with SUI. This did not have a significant impact on quality of life. Conclusions: The impact of bothersome SUI or POP on sexual function was found to be similar, but patient and partner avoidance in women with POP was greater than those with SUI.&quot;,&quot;publisher&quot;:&quot;Springer London&quot;,&quot;issue&quot;:&quot;4&quot;,&quot;volume&quot;:&quot;27&quot;},&quot;isTemporary&quot;:false}]},{&quot;citationID&quot;:&quot;MENDELEY_CITATION_50a8530d-39bd-4915-975d-98e399321784&quot;,&quot;properties&quot;:{&quot;noteIndex&quot;:0},&quot;isEdited&quot;:false,&quot;manualOverride&quot;:{&quot;isManuallyOverridden&quot;:false,&quot;citeprocText&quot;:&quot;[6]&quot;,&quot;manualOverrideText&quot;:&quot;&quot;},&quot;citationTag&quot;:&quot;MENDELEY_CITATION_v3_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&quot;,&quot;citationItems&quot;:[{&quot;id&quot;:&quot;b224870f-78c7-37d3-b241-ed5b00c0d745&quot;,&quot;itemData&quot;:{&quot;type&quot;:&quot;article-journal&quot;,&quot;id&quot;:&quot;b224870f-78c7-37d3-b241-ed5b00c0d745&quot;,&quot;title&quot;:&quot;Apical Suspension Repair for Vaginal Vault Prolapse A Randomized Clinical Trial&quot;,&quot;author&quot;:[{&quot;family&quot;:&quot;Menefee&quot;,&quot;given&quot;:&quot;Shawn A.&quot;,&quot;parse-names&quot;:false,&quot;dropping-particle&quot;:&quot;&quot;,&quot;non-dropping-particle&quot;:&quot;&quot;},{&quot;family&quot;:&quot;Richter&quot;,&quot;given&quot;:&quot;Holly E.&quot;,&quot;parse-names&quot;:false,&quot;dropping-particle&quot;:&quot;&quot;,&quot;non-dropping-particle&quot;:&quot;&quot;},{&quot;family&quot;:&quot;Myers&quot;,&quot;given&quot;:&quot;Deborah&quot;,&quot;parse-names&quot;:false,&quot;dropping-particle&quot;:&quot;&quot;,&quot;non-dropping-particle&quot;:&quot;&quot;},{&quot;family&quot;:&quot;Moalli&quot;,&quot;given&quot;:&quot;Pamela&quot;,&quot;parse-names&quot;:false,&quot;dropping-particle&quot;:&quot;&quot;,&quot;non-dropping-particle&quot;:&quot;&quot;},{&quot;family&quot;:&quot;Weidner&quot;,&quot;given&quot;:&quot;Alison C.&quot;,&quot;parse-names&quot;:false,&quot;dropping-particle&quot;:&quot;&quot;,&quot;non-dropping-particle&quot;:&quot;&quot;},{&quot;family&quot;:&quot;Harvie&quot;,&quot;given&quot;:&quot;Heidi S.&quot;,&quot;parse-names&quot;:false,&quot;dropping-particle&quot;:&quot;&quot;,&quot;non-dropping-particle&quot;:&quot;&quot;},{&quot;family&quot;:&quot;Rahn&quot;,&quot;given&quot;:&quot;David D.&quot;,&quot;parse-names&quot;:false,&quot;dropping-particle&quot;:&quot;&quot;,&quot;non-dropping-particle&quot;:&quot;&quot;},{&quot;family&quot;:&quot;Meriwether&quot;,&quot;given&quot;:&quot;Kate&quot;,&quot;parse-names&quot;:false,&quot;dropping-particle&quot;:&quot;V.&quot;,&quot;non-dropping-particle&quot;:&quot;&quot;},{&quot;family&quot;:&quot;Paraiso&quot;,&quot;given&quot;:&quot;Marie Fidela R.&quot;,&quot;parse-names&quot;:false,&quot;dropping-particle&quot;:&quot;&quot;,&quot;non-dropping-particle&quot;:&quot;&quot;},{&quot;family&quot;:&quot;Whitworth&quot;,&quot;given&quot;:&quot;Ryan&quot;,&quot;parse-names&quot;:false,&quot;dropping-particle&quot;:&quot;&quot;,&quot;non-dropping-particle&quot;:&quot;&quot;},{&quot;family&quot;:&quot;Mazloomdoost&quot;,&quot;given&quot;:&quot;Donna&quot;,&quot;parse-names&quot;:false,&quot;dropping-particle&quot;:&quot;&quot;,&quot;non-dropping-particle&quot;:&quot;&quot;},{&quot;family&quot;:&quot;Thomas&quot;,&quot;given&quot;:&quot;Sonia&quot;,&quot;parse-names&quot;:false,&quot;dropping-particle&quot;:&quot;&quot;,&quot;non-dropping-particle&quot;:&quot;&quot;}],&quot;container-title&quot;:&quot;JAMA Surgery&quot;,&quot;container-title-short&quot;:&quot;JAMA Surg&quot;,&quot;accessed&quot;:{&quot;date-parts&quot;:[[2025,7,27]]},&quot;DOI&quot;:&quot;10.1001/jamasurg.2024.1206&quot;,&quot;ISSN&quot;:&quot;21686262&quot;,&quot;PMID&quot;:&quot;38776067&quot;,&quot;URL&quot;:&quot;https://jamanetwork.com/journals/jamasurgery/fullarticle/2819032&quot;,&quot;issued&quot;:{&quot;date-parts&quot;:[[2024,8,14]]},&quot;page&quot;:&quot;845-855&quot;,&quot;abstract&quot;:&quot;IMPORTANCE The optimal surgical repair of vaginal vault prolapse after hysterectomy remains undetermined. OBJECTIVE To compare the efficacy and safety of 3 surgical approaches for vaginal vault prolapse after hysterectomy. DESIGN, SETTING, AND PARTICIPANTS This was a multisite, 3-arm, superiority and noninferiority randomized clinical trial. Outcomes were assessed biannually up to 60 months, until the last participant reached 36 months of follow-up. Settings included 9 clinical sites in the US National Institute of Child Health and Human Development (NICHD) Pelvic Floor Disorders Network. Between February 2016 and April 2019, women with symptomatic vaginal vault prolapse after hysterectomy who desired surgical correction were randomized. Data were analyzed from November 2022 to January 2023. INTERVENTIONS Mesh-augmented (either abdominally [sacrocolpopexy] or through a vaginal incision [transvaginal mesh]) vs transvaginal native tissue repair. MAIN OUTCOMES AND MEASURES The primary outcome was time until composite treatment failure (including retreatment for prolapse, prolapse beyond the hymen, or prolapse symptoms) evaluated with survival models. Secondary outcomes included patient-reported symptom-specific results, objective measures, and adverse events. RESULTS Of 376 randomized participants (mean [SD] age, 66.1 [8.7] years), 360 (96%) had surgery, and 296 (82%) completed follow-up. Adjusted 36-month failure incidence was 28% (95% CI, 20%-37%) for sacrocolpopexy, 29% (95% CI, 21%-38%) for transvaginal mesh, and 43% (95% CI, 35%-53%) for native tissue repair. Sacrocolpopexy was found to be superior to native tissue repair (adjusted hazard ratio [aHR], 0.57; 99% CI, 0.33-0.98; P = .01). Transvaginal mesh was not statistically superior to native tissue after adjustment for multiple comparisons (aHR, 0.60; 99% CI, 0.34-1.03; P = .02) but was noninferior to sacrocolpopexy (aHR, 1.05; 97% CI, 0-1.65; P = .01). All 3 surgeries resulted in sustained benefits in subjective outcomes. Mesh exposure rates were low (4 of 120 [3%] for sacrocolpopexy and 6 of 115 [5%] for transvaginal mesh) as were the rates of dyspareunia. CONCLUSIONS AND RELEVANCE Among participants undergoing apical repair for vaginal vault prolapse, sacrocolpopexy and transvaginal mesh resulted in similar composite failure rates at study completion; both had lower failure rates than native tissue repair, although only sacrocolpopexy met a statistically significant difference. Low rates of mesh complications and adverse events corroborated the overall safety of each approach.&quot;,&quot;publisher&quot;:&quot;American Medical Association&quot;,&quot;issue&quot;:&quot;8&quot;,&quot;volume&quot;:&quot;159&quot;},&quot;isTemporary&quot;:false}]},{&quot;citationID&quot;:&quot;MENDELEY_CITATION_33ee598b-affd-4e4a-8720-df3479851de8&quot;,&quot;properties&quot;:{&quot;noteIndex&quot;:0},&quot;isEdited&quot;:false,&quot;manualOverride&quot;:{&quot;isManuallyOverridden&quot;:false,&quot;citeprocText&quot;:&quot;[7]&quot;,&quot;manualOverrideText&quot;:&quot;&quot;},&quot;citationTag&quot;:&quot;MENDELEY_CITATION_v3_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&quot;,&quot;citationItems&quot;:[{&quot;id&quot;:&quot;8dffb68c-7a67-3a2c-9224-ebeebaa0222f&quot;,&quot;itemData&quot;:{&quot;type&quot;:&quot;article-journal&quot;,&quot;id&quot;:&quot;8dffb68c-7a67-3a2c-9224-ebeebaa0222f&quot;,&quot;title&quot;:&quot;Surgical treatment of vaginal apex prolapse&quot;,&quot;author&quot;:[{&quot;family&quot;:&quot;Walters&quot;,&quot;given&quot;:&quot;Mark D.&quot;,&quot;parse-names&quot;:false,&quot;dropping-particle&quot;:&quot;&quot;,&quot;non-dropping-particle&quot;:&quot;&quot;},{&quot;family&quot;:&quot;Ridgeway&quot;,&quot;given&quot;:&quot;Beri M.&quot;,&quot;parse-names&quot;:false,&quot;dropping-particle&quot;:&quot;&quot;,&quot;non-dropping-particle&quot;:&quot;&quot;}],&quot;container-title&quot;:&quot;Obstetrics and Gynecology&quot;,&quot;DOI&quot;:&quot;10.1097/AOG.0b013e31827f415c&quot;,&quot;ISSN&quot;:&quot;00297844&quot;,&quot;PMID&quot;:&quot;23344287&quot;,&quot;issued&quot;:{&quot;date-parts&quot;:[[2013,2]]},&quot;page&quot;:&quot;354-374&quot;,&quot;abstract&quot;:&quot;Pelvic organ prolapse is a common problem in women that increases with age and adversely affects quality of life and sexual function. If conservative treatments fail, surgery becomes the main option for symptom abatement. For uterovaginal prolapse, treatment with or without hysterectomy can be offered, and operations must include a specific apical support procedure to be effective. Operations for apical prolapse include transvaginal, open, and laparoscopic or robotic options; few clinical trials have compared the effectiveness and risk of these various surgeries. Grafts can be used selectively for apical suspensions and may improve cure rates but also increase risk of some complications. Slings should be added selectively to reduce postoperative stress incontinence. For women interested in future sexual activity who require apical prolapse surgery, we suggest using transvaginal apical repairs for older patients, those with primary or less severe prolapse, and those at increased surgical risk. We recommend sacral colpopexy with polypropylene mesh (preferably by minimally invasive route) in younger women, those with more severe prolapse or recurrences after vaginal surgery, and women with prolapsed, short vaginas. In older women with severe prolapse who are not interested in sexual activity, obliterative operations are very effective and have high satisfaction rates. An interactive consent process is mandatory, because many decisions-about route of surgery; use of hysterectomy, slings, and grafts; and vaginal capacity for sexual intercourse-require an informed patient's input. Selective referral to specialists in Female Pelvic medicine and Reconstructive Surgery can be considered for complex and recurrent cases. © 2013 by The American College of Obstetricians and Gynecologists. Published by Lippincott Williams &amp; Wilkins.&quot;,&quot;issue&quot;:&quot;2 PART 1&quot;,&quot;volume&quot;:&quot;121&quot;,&quot;container-title-short&quot;:&quot;&quot;},&quot;isTemporary&quot;:false}]},{&quot;citationID&quot;:&quot;MENDELEY_CITATION_8da40d75-a1e1-4297-ad74-455c9a12e585&quot;,&quot;properties&quot;:{&quot;noteIndex&quot;:0},&quot;isEdited&quot;:false,&quot;manualOverride&quot;:{&quot;isManuallyOverridden&quot;:false,&quot;citeprocText&quot;:&quot;[8], [9], [10]&quot;,&quot;manualOverrideText&quot;:&quot;&quot;},&quot;citationTag&quot;:&quot;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&quot;,&quot;citationItems&quot;:[{&quot;id&quot;:&quot;85134dc9-95a9-3285-b7f3-c103c1a9511f&quot;,&quot;itemData&quot;:{&quot;type&quot;:&quot;article-journal&quot;,&quot;id&quot;:&quot;85134dc9-95a9-3285-b7f3-c103c1a9511f&quot;,&quot;title&quot;:&quot;Sacrospinous fixation versus uterosacral ligament suspension in managing apical prolapse&quot;,&quot;author&quot;:[{&quot;family&quot;:&quot;McDonald&quot;,&quot;given&quot;:&quot;Jodie&quot;,&quot;parse-names&quot;:false,&quot;dropping-particle&quot;:&quot;&quot;,&quot;non-dropping-particle&quot;:&quot;&quot;},{&quot;family&quot;:&quot;Salehi&quot;,&quot;given&quot;:&quot;Omar&quot;,&quot;parse-names&quot;:false,&quot;dropping-particle&quot;:&quot;&quot;,&quot;non-dropping-particle&quot;:&quot;&quot;},{&quot;family&quot;:&quot;Sathianathen&quot;,&quot;given&quot;:&quot;Niranjan&quot;,&quot;parse-names&quot;:false,&quot;dropping-particle&quot;:&quot;&quot;,&quot;non-dropping-particle&quot;:&quot;&quot;},{&quot;family&quot;:&quot;Dowling&quot;,&quot;given&quot;:&quot;Caroline&quot;,&quot;parse-names&quot;:false,&quot;dropping-particle&quot;:&quot;&quot;,&quot;non-dropping-particle&quot;:&quot;&quot;},{&quot;family&quot;:&quot;Elmer&quot;,&quot;given&quot;:&quot;Sandra&quot;,&quot;parse-names&quot;:false,&quot;dropping-particle&quot;:&quot;&quot;,&quot;non-dropping-particle&quot;:&quot;&quot;}],&quot;container-title&quot;:&quot;World Journal of Urology&quot;,&quot;container-title-short&quot;:&quot;World J Urol&quot;,&quot;accessed&quot;:{&quot;date-parts&quot;:[[2025,7,28]]},&quot;DOI&quot;:&quot;10.1007/S00345-025-05563-Y,&quot;,&quot;ISSN&quot;:&quot;14338726&quot;,&quot;PMID&quot;:&quot;40111511&quot;,&quot;URL&quot;:&quot;https://pubmed.ncbi.nlm.nih.gov/40111511/&quot;,&quot;issued&quot;:{&quot;date-parts&quot;:[[2025,12,1]]},&quot;abstract&quot;:&quot;Purpose: To compare and assess the safety of two mesh-free surgical techniques in managing apical pelvic organ prolapse (POP); robot assisted/laparoscopic uterosacral ligament suspension (USLS) and vaginal sacrospinous ligament fixation (SSLF). Methods: We performed a retrospective review of 116 women with apical POP who underwent USLS (n = 61) or SSLF (n = 55) by a single surgeon. Demographic data including age, parity, previous POP surgery was recorded. A pre-operative pelvic floor questionnaire was used to identify prevalence of bladder, bowel and vaginal symptoms. POP Quantification system (POP-Q) scores were recorded at surgery and at post-operative reviews. The absolute change in POP-Q scores were recorded as objective measures of pelvic floor support. Other post-operative metrics used include the presence of vaginal bulge, need for repeat POP surgery (re-operation) and subjective improvement in symptoms based on a patient-reported outcome measures survey. Post-operative adverse events were recorded using the Clavien-Dindo grading scale. Multivariable logistical regression analysis was performed to predict factors for failure, re-operation and adverse events. Results: Baseline demographics were similar. Mean post-operative follow-up time was 24 months (USLS) and 18.5 months (SSLF). The difference in post-operative C point was not significant (USLS: median − 8 (IQR 2), SSLF: median − 7 cm (IQR 2)). Procedure success rates (post-operative C point &lt; 0) were not different (USLS 90.2%, SSLF 92.5%). Re-operation rates for apical recurrence were similar between groups (SSLF 1.9%, USLS 6.6%). Univariate analysis for re-operation found that age, parity, and surgery type were not predictors of re-operation. The most common post-operative adverse event was urinary tract infection (USLS 10.2%, SSLF 10.5%). Conclusion: Robot assisted/laparoscopic uterosacral ligament suspension and vaginal sacrospinous ligament fixation are safe and effective mesh-free techniques for management of apical pelvic organ prolapse based on objective improvements in POP-Q score and patient-reported outcome measures.&quot;,&quot;publisher&quot;:&quot;Springer Science and Business Media Deutschland GmbH&quot;,&quot;issue&quot;:&quot;1&quot;,&quot;volume&quot;:&quot;43&quot;},&quot;isTemporary&quot;:false},{&quot;id&quot;:&quot;a638a87e-18f4-35f5-b8e0-85e69d09a84f&quot;,&quot;itemData&quot;:{&quot;type&quot;:&quot;article-journal&quot;,&quot;id&quot;:&quot;a638a87e-18f4-35f5-b8e0-85e69d09a84f&quot;,&quot;title&quot;:&quot;Effect of uterosacral ligament suspension vs sacrospinous ligament fixation with or without perioperative behavioral therapy for pelvic organ vaginal prolapse on surgical outcomes and prolapse symptoms at 5 years in the OPTIMAL randomized clinical trial&quot;,&quot;author&quot;:[{&quot;family&quot;:&quot;Jelovsek&quot;,&quot;given&quot;:&quot;J. Eric&quot;,&quot;parse-names&quot;:false,&quot;dropping-particle&quot;:&quot;&quot;,&quot;non-dropping-particle&quot;:&quot;&quot;},{&quot;family&quot;:&quot;Barber&quot;,&quot;given&quot;:&quot;Matthew D.&quot;,&quot;parse-names&quot;:false,&quot;dropping-particle&quot;:&quot;&quot;,&quot;non-dropping-particle&quot;:&quot;&quot;},{&quot;family&quot;:&quot;Norton&quot;,&quot;given&quot;:&quot;Peggy&quot;,&quot;parse-names&quot;:false,&quot;dropping-particle&quot;:&quot;&quot;,&quot;non-dropping-particle&quot;:&quot;&quot;},{&quot;family&quot;:&quot;Brubaker&quot;,&quot;given&quot;:&quot;Linda&quot;,&quot;parse-names&quot;:false,&quot;dropping-particle&quot;:&quot;&quot;,&quot;non-dropping-particle&quot;:&quot;&quot;},{&quot;family&quot;:&quot;Gantz&quot;,&quot;given&quot;:&quot;Marie&quot;,&quot;parse-names&quot;:false,&quot;dropping-particle&quot;:&quot;&quot;,&quot;non-dropping-particle&quot;:&quot;&quot;},{&quot;family&quot;:&quot;Richter&quot;,&quot;given&quot;:&quot;Holly E.&quot;,&quot;parse-names&quot;:false,&quot;dropping-particle&quot;:&quot;&quot;,&quot;non-dropping-particle&quot;:&quot;&quot;},{&quot;family&quot;:&quot;Weidner&quot;,&quot;given&quot;:&quot;Alison&quot;,&quot;parse-names&quot;:false,&quot;dropping-particle&quot;:&quot;&quot;,&quot;non-dropping-particle&quot;:&quot;&quot;},{&quot;family&quot;:&quot;Menefee&quot;,&quot;given&quot;:&quot;Shawn&quot;,&quot;parse-names&quot;:false,&quot;dropping-particle&quot;:&quot;&quot;,&quot;non-dropping-particle&quot;:&quot;&quot;},{&quot;family&quot;:&quot;Schaffer&quot;,&quot;given&quot;:&quot;Joseph&quot;,&quot;parse-names&quot;:false,&quot;dropping-particle&quot;:&quot;&quot;,&quot;non-dropping-particle&quot;:&quot;&quot;},{&quot;family&quot;:&quot;Pugh&quot;,&quot;given&quot;:&quot;Norma&quot;,&quot;parse-names&quot;:false,&quot;dropping-particle&quot;:&quot;&quot;,&quot;non-dropping-particle&quot;:&quot;&quot;},{&quot;family&quot;:&quot;Meikle&quot;,&quot;given&quot;:&quot;Susan&quot;,&quot;parse-names&quot;:false,&quot;dropping-particle&quot;:&quot;&quot;,&quot;non-dropping-particle&quot;:&quot;&quot;}],&quot;container-title&quot;:&quot;JAMA - Journal of the American Medical Association&quot;,&quot;DOI&quot;:&quot;10.1001/jama.2018.2827&quot;,&quot;ISSN&quot;:&quot;15383598&quot;,&quot;PMID&quot;:&quot;29677302&quot;,&quot;issued&quot;:{&quot;date-parts&quot;:[[2018,4,17]]},&quot;page&quot;:&quot;1554-1565&quot;,&quot;abstract&quot;:&quot;IMPORTANCE: Uterosacral ligament suspension (ULS) and sacrospinous ligament fixation (SSLF) are commonly performed pelvic organ prolapse procedures despite a lack of long-term efficacy data. OBJECTIVE: To compare outcomes in women randomized to (1) ULS or SSLF and (2) usual care or perioperative behavioral therapy and pelvic floor muscle training (BPMT) for vaginal apical prolapse. DESIGN, SETTING, AND PARTICIPANTS: This 2 × 2 factorial randomized clinical trial was conducted at 9 US medical centers. Eligible participants who completed the Operations and Pelvic Muscle Training in the Management of Apical Support Loss Trial enrolled between January 2008 and March 2011 and were followed up 5 years after their index surgery from April 2011 through June 2016. INTERVENTIONS: Two randomizations: (1) BPMT (n = 186) or usual care (n = 188) and (2) surgical intervention (ULS: n = 188 or SSLF: n = 186). MAIN OUTCOMES AND MEASURES: The primary surgical outcome was time to surgical failure. Surgical failure was defined as (1) apical descent greater than one-third of total vaginal length or anterior or posterior vaginal wall beyond the hymen or retreatment for prolapse (anatomic failure), or (2) bothersome bulge symptoms. The primary behavioral outcomes were time to anatomic failure and Pelvic Organ Prolapse Distress Inventory scores (range, 0-300). RESULTS: The original study randomized 374 patients, of whom 309 were eligible for this extended trial. For this study, 285 enrolled (mean age, 57.2 years), of whom 244 (86%) completed the extended trial. By year 5, the estimated surgical failure rate was 61.5% in the ULS group and 70.3% in the SSLF group (adjusted difference, -8.8% [95% CI, -24.2 to 6.6]). The estimated anatomic failure rate was 45.6% in the BPMT group and 47.2% in the usual care group (adjusted difference, -1.6% [95% CI, -21.2 to 17.9]). Improvements in Pelvic Organ Prolapse Distress Inventory scores were -59.4 in the BPMT group and -61.8 in the usual care group (adjusted mean difference, 2.4 [95% CI, -13.7 to 18.4]). CONCLUSIONS AND RELEVANCE: Among women who had undergone vaginal surgery for apical pelvic organ vaginal prolapse, there was no significant difference between ULS and SSLF in rates of surgical failure and no significant difference between perioperative behavioral muscle training and usual care on rates of anatomic success and symptom scores at 5 years. Compared with outcomes at 2 years, rates of surgical failure increased during the follow-up period, although prolapse symptom scores remained improved.&quot;,&quot;publisher&quot;:&quot;American Medical Association&quot;,&quot;issue&quot;:&quot;15&quot;,&quot;volume&quot;:&quot;319&quot;,&quot;container-title-short&quot;:&quot;&quot;},&quot;isTemporary&quot;:false},{&quot;id&quot;:&quot;1ed58479-c655-3c02-9c51-c8612e85c8ae&quot;,&quot;itemData&quot;:{&quot;type&quot;:&quot;article-journal&quot;,&quot;id&quot;:&quot;1ed58479-c655-3c02-9c51-c8612e85c8ae&quot;,&quot;title&quot;:&quot;Sacrospinous Ligament Fixation vs Uterosacral Ligaments Suspension for Pelvic Organ Prolapse: A Systematic Review and Meta-Analysis&quot;,&quot;author&quot;:[{&quot;family&quot;:&quot;Chen&quot;,&quot;given&quot;:&quot;Yuanzhuo&quot;,&quot;parse-names&quot;:false,&quot;dropping-particle&quot;:&quot;&quot;,&quot;non-dropping-particle&quot;:&quot;&quot;},{&quot;family&quot;:&quot;Peng&quot;,&quot;given&quot;:&quot;Liao&quot;,&quot;parse-names&quot;:false,&quot;dropping-particle&quot;:&quot;&quot;,&quot;non-dropping-particle&quot;:&quot;&quot;},{&quot;family&quot;:&quot;Zhang&quot;,&quot;given&quot;:&quot;Jie&quot;,&quot;parse-names&quot;:false,&quot;dropping-particle&quot;:&quot;&quot;,&quot;non-dropping-particle&quot;:&quot;&quot;},{&quot;family&quot;:&quot;Shen&quot;,&quot;given&quot;:&quot;Hong&quot;,&quot;parse-names&quot;:false,&quot;dropping-particle&quot;:&quot;&quot;,&quot;non-dropping-particle&quot;:&quot;&quot;},{&quot;family&quot;:&quot;Luo&quot;,&quot;given&quot;:&quot;Deyi&quot;,&quot;parse-names&quot;:false,&quot;dropping-particle&quot;:&quot;&quot;,&quot;non-dropping-particle&quot;:&quot;&quot;}],&quot;container-title&quot;:&quot;Urology&quot;,&quot;container-title-short&quot;:&quot;Urology&quot;,&quot;accessed&quot;:{&quot;date-parts&quot;:[[2025,7,27]]},&quot;DOI&quot;:&quot;10.1016/j.urology.2022.04.012&quot;,&quot;ISSN&quot;:&quot;15279995&quot;,&quot;PMID&quot;:&quot;35469808&quot;,&quot;URL&quot;:&quot;https://pubmed.ncbi.nlm.nih.gov/35469808/&quot;,&quot;issued&quot;:{&quot;date-parts&quot;:[[2022,8,1]]},&quot;page&quot;:&quot;133-139&quot;,&quot;abstract&quot;:&quot;OBJECTIVE: To compare the effectiveness and safety of sacrospinous ligament fixation (SSLF) and uterosacral ligaments suspension (ULS) for surgical correction of pelvic organ prolapse (POP). METHODS: Comparative studies were identified in PubMed, EMBASE, MEDLINE, Cochrane library, Medicine and clinicaltrials.gov databases. Randomized controlled trials, prospective and retrospective cohort studies were included. Primary outcomes were collected including anatomical success rate (Defined as anterior or posterior vaginal wall beyond the hymen), surgical success rate, recurrence and total complication rate, while secondary outcomes were specific complications rates. Data were analyzed using Revman (Version 5.4). RESULTS: After searching databases and removing the duplicate studies, a total of 57 articles had entered the screening stage. Finally, 9 moderate and high quality studies (4 randomized controlled trials and 5 retrospective studies) with 4516 participants were included. For primary outcomes, there was no statistical difference between the 2 groups regarding surgical success rate (RR = 1.00; 95% CI: 0.91-1.01; I2 = 0%; P =.98), anatomical success (RR = 0.90; 95% CI: 0.78-1.05; I2 = 61%; P =.19), recurrence rate (RR = 1.26; 95% CI: 0.85-1.87; I2 = 75%; P =.24) and total complication rate (RR = 1.07; 95% CI: 0.89-1.28; I2 = 33%; P =.47). Subgroup analysis regarding different follow-up times (1,2 and 5 years) and stages (Stage 2 and stage 3-4) found similar results in primary outcomes. CONCLUSION: In conclusion, SSLF and ULS have the same efficacy and safety for patients. However, SSLF seems to have lower complication rates of vaginal granulation tissue and urethral injury and is gradually favored by surgeons because of its short operation time and simple operation. We still need more high-quality research, especially in terms of the incidence of complications.&quot;,&quot;publisher&quot;:&quot;Elsevier Inc.&quot;,&quot;volume&quot;:&quot;166&quot;},&quot;isTemporary&quot;:false}]},{&quot;citationID&quot;:&quot;MENDELEY_CITATION_4b9ed5ce-a18f-415b-b003-34c50bf47c3b&quot;,&quot;properties&quot;:{&quot;noteIndex&quot;:0},&quot;isEdited&quot;:false,&quot;manualOverride&quot;:{&quot;isManuallyOverridden&quot;:false,&quot;citeprocText&quot;:&quot;[10]&quot;,&quot;manualOverrideText&quot;:&quot;&quot;},&quot;citationTag&quot;:&quot;MENDELEY_CITATION_v3_eyJjaXRhdGlvbklEIjoiTUVOREVMRVlfQ0lUQVRJT05fNGI5ZWQ1Y2UtYTE4Zi00MTViLWIwMDMtMzRjNTBiZjQ3YzNiIiwicHJvcGVydGllcyI6eyJub3RlSW5kZXgiOjB9LCJpc0VkaXRlZCI6ZmFsc2UsIm1hbnVhbE92ZXJyaWRlIjp7ImlzTWFudWFsbHlPdmVycmlkZGVuIjpmYWxzZSwiY2l0ZXByb2NUZXh0IjoiWzEw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1dfQ==&quot;,&quot;citationItems&quot;:[{&quot;id&quot;:&quot;1ed58479-c655-3c02-9c51-c8612e85c8ae&quot;,&quot;itemData&quot;:{&quot;type&quot;:&quot;article-journal&quot;,&quot;id&quot;:&quot;1ed58479-c655-3c02-9c51-c8612e85c8ae&quot;,&quot;title&quot;:&quot;Sacrospinous Ligament Fixation vs Uterosacral Ligaments Suspension for Pelvic Organ Prolapse: A Systematic Review and Meta-Analysis&quot;,&quot;author&quot;:[{&quot;family&quot;:&quot;Chen&quot;,&quot;given&quot;:&quot;Yuanzhuo&quot;,&quot;parse-names&quot;:false,&quot;dropping-particle&quot;:&quot;&quot;,&quot;non-dropping-particle&quot;:&quot;&quot;},{&quot;family&quot;:&quot;Peng&quot;,&quot;given&quot;:&quot;Liao&quot;,&quot;parse-names&quot;:false,&quot;dropping-particle&quot;:&quot;&quot;,&quot;non-dropping-particle&quot;:&quot;&quot;},{&quot;family&quot;:&quot;Zhang&quot;,&quot;given&quot;:&quot;Jie&quot;,&quot;parse-names&quot;:false,&quot;dropping-particle&quot;:&quot;&quot;,&quot;non-dropping-particle&quot;:&quot;&quot;},{&quot;family&quot;:&quot;Shen&quot;,&quot;given&quot;:&quot;Hong&quot;,&quot;parse-names&quot;:false,&quot;dropping-particle&quot;:&quot;&quot;,&quot;non-dropping-particle&quot;:&quot;&quot;},{&quot;family&quot;:&quot;Luo&quot;,&quot;given&quot;:&quot;Deyi&quot;,&quot;parse-names&quot;:false,&quot;dropping-particle&quot;:&quot;&quot;,&quot;non-dropping-particle&quot;:&quot;&quot;}],&quot;container-title&quot;:&quot;Urology&quot;,&quot;container-title-short&quot;:&quot;Urology&quot;,&quot;accessed&quot;:{&quot;date-parts&quot;:[[2025,7,27]]},&quot;DOI&quot;:&quot;10.1016/j.urology.2022.04.012&quot;,&quot;ISSN&quot;:&quot;15279995&quot;,&quot;PMID&quot;:&quot;35469808&quot;,&quot;URL&quot;:&quot;https://pubmed.ncbi.nlm.nih.gov/35469808/&quot;,&quot;issued&quot;:{&quot;date-parts&quot;:[[2022,8,1]]},&quot;page&quot;:&quot;133-139&quot;,&quot;abstract&quot;:&quot;OBJECTIVE: To compare the effectiveness and safety of sacrospinous ligament fixation (SSLF) and uterosacral ligaments suspension (ULS) for surgical correction of pelvic organ prolapse (POP). METHODS: Comparative studies were identified in PubMed, EMBASE, MEDLINE, Cochrane library, Medicine and clinicaltrials.gov databases. Randomized controlled trials, prospective and retrospective cohort studies were included. Primary outcomes were collected including anatomical success rate (Defined as anterior or posterior vaginal wall beyond the hymen), surgical success rate, recurrence and total complication rate, while secondary outcomes were specific complications rates. Data were analyzed using Revman (Version 5.4). RESULTS: After searching databases and removing the duplicate studies, a total of 57 articles had entered the screening stage. Finally, 9 moderate and high quality studies (4 randomized controlled trials and 5 retrospective studies) with 4516 participants were included. For primary outcomes, there was no statistical difference between the 2 groups regarding surgical success rate (RR = 1.00; 95% CI: 0.91-1.01; I2 = 0%; P =.98), anatomical success (RR = 0.90; 95% CI: 0.78-1.05; I2 = 61%; P =.19), recurrence rate (RR = 1.26; 95% CI: 0.85-1.87; I2 = 75%; P =.24) and total complication rate (RR = 1.07; 95% CI: 0.89-1.28; I2 = 33%; P =.47). Subgroup analysis regarding different follow-up times (1,2 and 5 years) and stages (Stage 2 and stage 3-4) found similar results in primary outcomes. CONCLUSION: In conclusion, SSLF and ULS have the same efficacy and safety for patients. However, SSLF seems to have lower complication rates of vaginal granulation tissue and urethral injury and is gradually favored by surgeons because of its short operation time and simple operation. We still need more high-quality research, especially in terms of the incidence of complications.&quot;,&quot;publisher&quot;:&quot;Elsevier Inc.&quot;,&quot;volume&quot;:&quot;166&quot;},&quot;isTemporary&quot;:false}]},{&quot;citationID&quot;:&quot;MENDELEY_CITATION_0cc35a3f-482a-473d-8fbf-9b3a6a7ae206&quot;,&quot;properties&quot;:{&quot;noteIndex&quot;:0},&quot;isEdited&quot;:false,&quot;manualOverride&quot;:{&quot;isManuallyOverridden&quot;:false,&quot;citeprocText&quot;:&quot;[9]&quot;,&quot;manualOverrideText&quot;:&quot;&quot;},&quot;citationTag&quot;:&quot;MENDELEY_CITATION_v3_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&quot;,&quot;citationItems&quot;:[{&quot;id&quot;:&quot;a638a87e-18f4-35f5-b8e0-85e69d09a84f&quot;,&quot;itemData&quot;:{&quot;type&quot;:&quot;article-journal&quot;,&quot;id&quot;:&quot;a638a87e-18f4-35f5-b8e0-85e69d09a84f&quot;,&quot;title&quot;:&quot;Effect of uterosacral ligament suspension vs sacrospinous ligament fixation with or without perioperative behavioral therapy for pelvic organ vaginal prolapse on surgical outcomes and prolapse symptoms at 5 years in the OPTIMAL randomized clinical trial&quot;,&quot;author&quot;:[{&quot;family&quot;:&quot;Jelovsek&quot;,&quot;given&quot;:&quot;J. Eric&quot;,&quot;parse-names&quot;:false,&quot;dropping-particle&quot;:&quot;&quot;,&quot;non-dropping-particle&quot;:&quot;&quot;},{&quot;family&quot;:&quot;Barber&quot;,&quot;given&quot;:&quot;Matthew D.&quot;,&quot;parse-names&quot;:false,&quot;dropping-particle&quot;:&quot;&quot;,&quot;non-dropping-particle&quot;:&quot;&quot;},{&quot;family&quot;:&quot;Norton&quot;,&quot;given&quot;:&quot;Peggy&quot;,&quot;parse-names&quot;:false,&quot;dropping-particle&quot;:&quot;&quot;,&quot;non-dropping-particle&quot;:&quot;&quot;},{&quot;family&quot;:&quot;Brubaker&quot;,&quot;given&quot;:&quot;Linda&quot;,&quot;parse-names&quot;:false,&quot;dropping-particle&quot;:&quot;&quot;,&quot;non-dropping-particle&quot;:&quot;&quot;},{&quot;family&quot;:&quot;Gantz&quot;,&quot;given&quot;:&quot;Marie&quot;,&quot;parse-names&quot;:false,&quot;dropping-particle&quot;:&quot;&quot;,&quot;non-dropping-particle&quot;:&quot;&quot;},{&quot;family&quot;:&quot;Richter&quot;,&quot;given&quot;:&quot;Holly E.&quot;,&quot;parse-names&quot;:false,&quot;dropping-particle&quot;:&quot;&quot;,&quot;non-dropping-particle&quot;:&quot;&quot;},{&quot;family&quot;:&quot;Weidner&quot;,&quot;given&quot;:&quot;Alison&quot;,&quot;parse-names&quot;:false,&quot;dropping-particle&quot;:&quot;&quot;,&quot;non-dropping-particle&quot;:&quot;&quot;},{&quot;family&quot;:&quot;Menefee&quot;,&quot;given&quot;:&quot;Shawn&quot;,&quot;parse-names&quot;:false,&quot;dropping-particle&quot;:&quot;&quot;,&quot;non-dropping-particle&quot;:&quot;&quot;},{&quot;family&quot;:&quot;Schaffer&quot;,&quot;given&quot;:&quot;Joseph&quot;,&quot;parse-names&quot;:false,&quot;dropping-particle&quot;:&quot;&quot;,&quot;non-dropping-particle&quot;:&quot;&quot;},{&quot;family&quot;:&quot;Pugh&quot;,&quot;given&quot;:&quot;Norma&quot;,&quot;parse-names&quot;:false,&quot;dropping-particle&quot;:&quot;&quot;,&quot;non-dropping-particle&quot;:&quot;&quot;},{&quot;family&quot;:&quot;Meikle&quot;,&quot;given&quot;:&quot;Susan&quot;,&quot;parse-names&quot;:false,&quot;dropping-particle&quot;:&quot;&quot;,&quot;non-dropping-particle&quot;:&quot;&quot;}],&quot;container-title&quot;:&quot;JAMA - Journal of the American Medical Association&quot;,&quot;DOI&quot;:&quot;10.1001/jama.2018.2827&quot;,&quot;ISSN&quot;:&quot;15383598&quot;,&quot;PMID&quot;:&quot;29677302&quot;,&quot;issued&quot;:{&quot;date-parts&quot;:[[2018,4,17]]},&quot;page&quot;:&quot;1554-1565&quot;,&quot;abstract&quot;:&quot;IMPORTANCE: Uterosacral ligament suspension (ULS) and sacrospinous ligament fixation (SSLF) are commonly performed pelvic organ prolapse procedures despite a lack of long-term efficacy data. OBJECTIVE: To compare outcomes in women randomized to (1) ULS or SSLF and (2) usual care or perioperative behavioral therapy and pelvic floor muscle training (BPMT) for vaginal apical prolapse. DESIGN, SETTING, AND PARTICIPANTS: This 2 × 2 factorial randomized clinical trial was conducted at 9 US medical centers. Eligible participants who completed the Operations and Pelvic Muscle Training in the Management of Apical Support Loss Trial enrolled between January 2008 and March 2011 and were followed up 5 years after their index surgery from April 2011 through June 2016. INTERVENTIONS: Two randomizations: (1) BPMT (n = 186) or usual care (n = 188) and (2) surgical intervention (ULS: n = 188 or SSLF: n = 186). MAIN OUTCOMES AND MEASURES: The primary surgical outcome was time to surgical failure. Surgical failure was defined as (1) apical descent greater than one-third of total vaginal length or anterior or posterior vaginal wall beyond the hymen or retreatment for prolapse (anatomic failure), or (2) bothersome bulge symptoms. The primary behavioral outcomes were time to anatomic failure and Pelvic Organ Prolapse Distress Inventory scores (range, 0-300). RESULTS: The original study randomized 374 patients, of whom 309 were eligible for this extended trial. For this study, 285 enrolled (mean age, 57.2 years), of whom 244 (86%) completed the extended trial. By year 5, the estimated surgical failure rate was 61.5% in the ULS group and 70.3% in the SSLF group (adjusted difference, -8.8% [95% CI, -24.2 to 6.6]). The estimated anatomic failure rate was 45.6% in the BPMT group and 47.2% in the usual care group (adjusted difference, -1.6% [95% CI, -21.2 to 17.9]). Improvements in Pelvic Organ Prolapse Distress Inventory scores were -59.4 in the BPMT group and -61.8 in the usual care group (adjusted mean difference, 2.4 [95% CI, -13.7 to 18.4]). CONCLUSIONS AND RELEVANCE: Among women who had undergone vaginal surgery for apical pelvic organ vaginal prolapse, there was no significant difference between ULS and SSLF in rates of surgical failure and no significant difference between perioperative behavioral muscle training and usual care on rates of anatomic success and symptom scores at 5 years. Compared with outcomes at 2 years, rates of surgical failure increased during the follow-up period, although prolapse symptom scores remained improved.&quot;,&quot;publisher&quot;:&quot;American Medical Association&quot;,&quot;issue&quot;:&quot;15&quot;,&quot;volume&quot;:&quot;319&quot;,&quot;container-title-short&quot;:&quot;&quot;},&quot;isTemporary&quot;:false}]},{&quot;citationID&quot;:&quot;MENDELEY_CITATION_655eea8d-5608-4e78-9741-65f22878ea57&quot;,&quot;properties&quot;:{&quot;noteIndex&quot;:0},&quot;isEdited&quot;:false,&quot;manualOverride&quot;:{&quot;isManuallyOverridden&quot;:false,&quot;citeprocText&quot;:&quot;[11]&quot;,&quot;manualOverrideText&quot;:&quot;&quot;},&quot;citationTag&quot;:&quot;MENDELEY_CITATION_v3_eyJjaXRhdGlvbklEIjoiTUVOREVMRVlfQ0lUQVRJT05fNjU1ZWVhOGQtNTYwOC00ZTc4LTk3NDEtNjVmMjI4NzhlYTU3IiwicHJvcGVydGllcyI6eyJub3RlSW5kZXgiOjB9LCJpc0VkaXRlZCI6ZmFsc2UsIm1hbnVhbE92ZXJyaWRlIjp7ImlzTWFudWFsbHlPdmVycmlkZGVuIjpmYWxzZSwiY2l0ZXByb2NUZXh0IjoiWzExXSIsIm1hbnVhbE92ZXJyaWRlVGV4dCI6IiJ9LCJjaXRhdGlvbkl0ZW1zIjpb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Swic3VwcHJlc3MtYXV0aG9yIjpmYWxzZSwiY29tcG9zaXRlIjpmYWxzZSwiYXV0aG9yLW9ubHkiOmZhbHNlfV19&quot;,&quot;citationItems&quot;:[{&quot;id&quot;:&quot;c61bd3f5-741c-3a8b-9f33-7feca6853fd7&quot;,&quot;itemData&quot;:{&quot;type&quot;:&quot;article-journal&quot;,&quot;id&quot;:&quot;c61bd3f5-741c-3a8b-9f33-7feca6853fd7&quot;,&quot;title&quot;:&quot;Clinical Effect of Uterosacral and Cardinal Ligament Fixation versus Sacrospinous Ligament Fixation of Vaginal Vault Prolapse: A Retrospective Analysis&quot;,&quot;author&quot;:[{&quot;family&quot;:&quot;Huang&quot;,&quot;given&quot;:&quot;Ling Xiao&quot;,&quot;parse-names&quot;:false,&quot;dropping-particle&quot;:&quot;&quot;,&quot;non-dropping-particle&quot;:&quot;&quot;},{&quot;family&quot;:&quot;Guo&quot;,&quot;given&quot;:&quot;Min&quot;,&quot;parse-names&quot;:false,&quot;dropping-particle&quot;:&quot;&quot;,&quot;non-dropping-particle&quot;:&quot;&quot;},{&quot;family&quot;:&quot;Sha&quot;,&quot;given&quot;:&quot;Li Xiao&quot;,&quot;parse-names&quot;:false,&quot;dropping-particle&quot;:&quot;&quot;,&quot;non-dropping-particle&quot;:&quot;&quot;},{&quot;family&quot;:&quot;Chen&quot;,&quot;given&quot;:&quot;Cong&quot;,&quot;parse-names&quot;:false,&quot;dropping-particle&quot;:&quot;&quot;,&quot;non-dropping-particle&quot;:&quot;&quot;},{&quot;family&quot;:&quot;Lin&quot;,&quot;given&quot;:&quot;Xiao Hua&quot;,&quot;parse-names&quot;:false,&quot;dropping-particle&quot;:&quot;&quot;,&quot;non-dropping-particle&quot;:&quot;&quot;},{&quot;family&quot;:&quot;Dong&quot;,&quot;given&quot;:&quot;Xiao Xia&quot;,&quot;parse-names&quot;:false,&quot;dropping-particle&quot;:&quot;&quot;,&quot;non-dropping-particle&quot;:&quot;&quot;}],&quot;container-title&quot;:&quot;International Journal of Clinical Practice&quot;,&quot;container-title-short&quot;:&quot;Int J Clin Pract&quot;,&quot;DOI&quot;:&quot;10.1155/2023/1489928&quot;,&quot;ISSN&quot;:&quot;17421241&quot;,&quot;PMID&quot;:&quot;37305223&quot;,&quot;issued&quot;:{&quot;date-parts&quot;:[[2023]]},&quot;abstract&quot;:&quot;Objective. This study aimed at comparing sacrospinous ligament fixation (SSLF) with uterosacral and cardinal ligament fixation (USCLF) concerning complications and outcomes in patients with pelvic organ prolapse (POP). Methods. A retrospective analysis was performed on the clinical data of patients with POP stage III or above uterine prolapse treated at Wenzhou People's Hospital from January 2013 to December 2019. Patients were divided into two groups: USCLF group and SSLF group. The perioperative indicators, postoperative complications, pelvic organ prolapse quantification (POP-Q), Pelvic Floor Distress Inventory-20 (PFDI-20), and POP/Urinary Incontinence Sexual Questionnaire-12 (PISQ-12) scores of the groups were analyzed and compared. Results. (1) The operative time and intraoperative blood loss in the USCLF group were lower than those in the SSLF group, with statistical significance (p&lt;0.05). (2) The incidence of postoperative buttock pain in the SSLF group was 10.7% (6/56), higher than that in the USCLF group (0/56) (Fisher's exact test, p=0.027). (3) At one year of follow-up, significant improvement in Aa, Ba, C, Ap, and Bp values was observed in both groups (p&lt;0.05). The values of the Aa and Ba sites in the USCLF group were lower than those in the SSLF group one year after surgery (p&lt;0.05). (4) The PFDI-20 and PISQ-12 scores of the groups one year after surgery were lower than those before surgery (p&lt;0.05). Conclusion. Uterosacral and cardinal ligament suture fixation leads to less bleeding and better postoperative quality of life than preoperative and may be better than SSLF at preventing the recurrence of anterior wall prolapse after surgery.&quot;,&quot;publisher&quot;:&quot;Hindawi Limited&quot;,&quot;volume&quot;:&quot;2023&quot;},&quot;isTemporary&quot;:false,&quot;suppress-author&quot;:false,&quot;composite&quot;:false,&quot;author-only&quot;:false}]},{&quot;citationID&quot;:&quot;MENDELEY_CITATION_9616f557-65bb-4b17-9b08-6a8c7b0dfaaf&quot;,&quot;properties&quot;:{&quot;noteIndex&quot;:0},&quot;isEdited&quot;:false,&quot;manualOverride&quot;:{&quot;isManuallyOverridden&quot;:false,&quot;citeprocText&quot;:&quot;[10], [11]&quot;,&quot;manualOverrideText&quot;:&quot;&quot;},&quot;citationTag&quot;:&quot;MENDELEY_CITATION_v3_eyJjaXRhdGlvbklEIjoiTUVOREVMRVlfQ0lUQVRJT05fOTYxNmY1NTctNjViYi00YjE3LTliMDgtNmE4YzdiMGRmYWFmIiwicHJvcGVydGllcyI6eyJub3RlSW5kZXgiOjB9LCJpc0VkaXRlZCI6ZmFsc2UsIm1hbnVhbE92ZXJyaWRlIjp7ImlzTWFudWFsbHlPdmVycmlkZGVuIjpmYWxzZSwiY2l0ZXByb2NUZXh0IjoiWzEwXSwgWzEx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0s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quot;,&quot;citationItems&quot;:[{&quot;id&quot;:&quot;1ed58479-c655-3c02-9c51-c8612e85c8ae&quot;,&quot;itemData&quot;:{&quot;type&quot;:&quot;article-journal&quot;,&quot;id&quot;:&quot;1ed58479-c655-3c02-9c51-c8612e85c8ae&quot;,&quot;title&quot;:&quot;Sacrospinous Ligament Fixation vs Uterosacral Ligaments Suspension for Pelvic Organ Prolapse: A Systematic Review and Meta-Analysis&quot;,&quot;author&quot;:[{&quot;family&quot;:&quot;Chen&quot;,&quot;given&quot;:&quot;Yuanzhuo&quot;,&quot;parse-names&quot;:false,&quot;dropping-particle&quot;:&quot;&quot;,&quot;non-dropping-particle&quot;:&quot;&quot;},{&quot;family&quot;:&quot;Peng&quot;,&quot;given&quot;:&quot;Liao&quot;,&quot;parse-names&quot;:false,&quot;dropping-particle&quot;:&quot;&quot;,&quot;non-dropping-particle&quot;:&quot;&quot;},{&quot;family&quot;:&quot;Zhang&quot;,&quot;given&quot;:&quot;Jie&quot;,&quot;parse-names&quot;:false,&quot;dropping-particle&quot;:&quot;&quot;,&quot;non-dropping-particle&quot;:&quot;&quot;},{&quot;family&quot;:&quot;Shen&quot;,&quot;given&quot;:&quot;Hong&quot;,&quot;parse-names&quot;:false,&quot;dropping-particle&quot;:&quot;&quot;,&quot;non-dropping-particle&quot;:&quot;&quot;},{&quot;family&quot;:&quot;Luo&quot;,&quot;given&quot;:&quot;Deyi&quot;,&quot;parse-names&quot;:false,&quot;dropping-particle&quot;:&quot;&quot;,&quot;non-dropping-particle&quot;:&quot;&quot;}],&quot;container-title&quot;:&quot;Urology&quot;,&quot;container-title-short&quot;:&quot;Urology&quot;,&quot;accessed&quot;:{&quot;date-parts&quot;:[[2025,7,27]]},&quot;DOI&quot;:&quot;10.1016/j.urology.2022.04.012&quot;,&quot;ISSN&quot;:&quot;15279995&quot;,&quot;PMID&quot;:&quot;35469808&quot;,&quot;URL&quot;:&quot;https://pubmed.ncbi.nlm.nih.gov/35469808/&quot;,&quot;issued&quot;:{&quot;date-parts&quot;:[[2022,8,1]]},&quot;page&quot;:&quot;133-139&quot;,&quot;abstract&quot;:&quot;OBJECTIVE: To compare the effectiveness and safety of sacrospinous ligament fixation (SSLF) and uterosacral ligaments suspension (ULS) for surgical correction of pelvic organ prolapse (POP). METHODS: Comparative studies were identified in PubMed, EMBASE, MEDLINE, Cochrane library, Medicine and clinicaltrials.gov databases. Randomized controlled trials, prospective and retrospective cohort studies were included. Primary outcomes were collected including anatomical success rate (Defined as anterior or posterior vaginal wall beyond the hymen), surgical success rate, recurrence and total complication rate, while secondary outcomes were specific complications rates. Data were analyzed using Revman (Version 5.4). RESULTS: After searching databases and removing the duplicate studies, a total of 57 articles had entered the screening stage. Finally, 9 moderate and high quality studies (4 randomized controlled trials and 5 retrospective studies) with 4516 participants were included. For primary outcomes, there was no statistical difference between the 2 groups regarding surgical success rate (RR = 1.00; 95% CI: 0.91-1.01; I2 = 0%; P =.98), anatomical success (RR = 0.90; 95% CI: 0.78-1.05; I2 = 61%; P =.19), recurrence rate (RR = 1.26; 95% CI: 0.85-1.87; I2 = 75%; P =.24) and total complication rate (RR = 1.07; 95% CI: 0.89-1.28; I2 = 33%; P =.47). Subgroup analysis regarding different follow-up times (1,2 and 5 years) and stages (Stage 2 and stage 3-4) found similar results in primary outcomes. CONCLUSION: In conclusion, SSLF and ULS have the same efficacy and safety for patients. However, SSLF seems to have lower complication rates of vaginal granulation tissue and urethral injury and is gradually favored by surgeons because of its short operation time and simple operation. We still need more high-quality research, especially in terms of the incidence of complications.&quot;,&quot;publisher&quot;:&quot;Elsevier Inc.&quot;,&quot;volume&quot;:&quot;166&quot;},&quot;isTemporary&quot;:false},{&quot;id&quot;:&quot;c61bd3f5-741c-3a8b-9f33-7feca6853fd7&quot;,&quot;itemData&quot;:{&quot;type&quot;:&quot;article-journal&quot;,&quot;id&quot;:&quot;c61bd3f5-741c-3a8b-9f33-7feca6853fd7&quot;,&quot;title&quot;:&quot;Clinical Effect of Uterosacral and Cardinal Ligament Fixation versus Sacrospinous Ligament Fixation of Vaginal Vault Prolapse: A Retrospective Analysis&quot;,&quot;author&quot;:[{&quot;family&quot;:&quot;Huang&quot;,&quot;given&quot;:&quot;Ling Xiao&quot;,&quot;parse-names&quot;:false,&quot;dropping-particle&quot;:&quot;&quot;,&quot;non-dropping-particle&quot;:&quot;&quot;},{&quot;family&quot;:&quot;Guo&quot;,&quot;given&quot;:&quot;Min&quot;,&quot;parse-names&quot;:false,&quot;dropping-particle&quot;:&quot;&quot;,&quot;non-dropping-particle&quot;:&quot;&quot;},{&quot;family&quot;:&quot;Sha&quot;,&quot;given&quot;:&quot;Li Xiao&quot;,&quot;parse-names&quot;:false,&quot;dropping-particle&quot;:&quot;&quot;,&quot;non-dropping-particle&quot;:&quot;&quot;},{&quot;family&quot;:&quot;Chen&quot;,&quot;given&quot;:&quot;Cong&quot;,&quot;parse-names&quot;:false,&quot;dropping-particle&quot;:&quot;&quot;,&quot;non-dropping-particle&quot;:&quot;&quot;},{&quot;family&quot;:&quot;Lin&quot;,&quot;given&quot;:&quot;Xiao Hua&quot;,&quot;parse-names&quot;:false,&quot;dropping-particle&quot;:&quot;&quot;,&quot;non-dropping-particle&quot;:&quot;&quot;},{&quot;family&quot;:&quot;Dong&quot;,&quot;given&quot;:&quot;Xiao Xia&quot;,&quot;parse-names&quot;:false,&quot;dropping-particle&quot;:&quot;&quot;,&quot;non-dropping-particle&quot;:&quot;&quot;}],&quot;container-title&quot;:&quot;International Journal of Clinical Practice&quot;,&quot;container-title-short&quot;:&quot;Int J Clin Pract&quot;,&quot;DOI&quot;:&quot;10.1155/2023/1489928&quot;,&quot;ISSN&quot;:&quot;17421241&quot;,&quot;PMID&quot;:&quot;37305223&quot;,&quot;issued&quot;:{&quot;date-parts&quot;:[[2023]]},&quot;abstract&quot;:&quot;Objective. This study aimed at comparing sacrospinous ligament fixation (SSLF) with uterosacral and cardinal ligament fixation (USCLF) concerning complications and outcomes in patients with pelvic organ prolapse (POP). Methods. A retrospective analysis was performed on the clinical data of patients with POP stage III or above uterine prolapse treated at Wenzhou People's Hospital from January 2013 to December 2019. Patients were divided into two groups: USCLF group and SSLF group. The perioperative indicators, postoperative complications, pelvic organ prolapse quantification (POP-Q), Pelvic Floor Distress Inventory-20 (PFDI-20), and POP/Urinary Incontinence Sexual Questionnaire-12 (PISQ-12) scores of the groups were analyzed and compared. Results. (1) The operative time and intraoperative blood loss in the USCLF group were lower than those in the SSLF group, with statistical significance (p&lt;0.05). (2) The incidence of postoperative buttock pain in the SSLF group was 10.7% (6/56), higher than that in the USCLF group (0/56) (Fisher's exact test, p=0.027). (3) At one year of follow-up, significant improvement in Aa, Ba, C, Ap, and Bp values was observed in both groups (p&lt;0.05). The values of the Aa and Ba sites in the USCLF group were lower than those in the SSLF group one year after surgery (p&lt;0.05). (4) The PFDI-20 and PISQ-12 scores of the groups one year after surgery were lower than those before surgery (p&lt;0.05). Conclusion. Uterosacral and cardinal ligament suture fixation leads to less bleeding and better postoperative quality of life than preoperative and may be better than SSLF at preventing the recurrence of anterior wall prolapse after surgery.&quot;,&quot;publisher&quot;:&quot;Hindawi Limited&quot;,&quot;volume&quot;:&quot;2023&quot;},&quot;isTemporary&quot;:false}]},{&quot;citationID&quot;:&quot;MENDELEY_CITATION_78050ab2-19f1-4c62-887a-8eb50765e455&quot;,&quot;properties&quot;:{&quot;noteIndex&quot;:0},&quot;isEdited&quot;:false,&quot;manualOverride&quot;:{&quot;isManuallyOverridden&quot;:false,&quot;citeprocText&quot;:&quot;[8], [10]&quot;,&quot;manualOverrideText&quot;:&quot;&quot;},&quot;citationTag&quot;:&quot;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&quot;,&quot;citationItems&quot;:[{&quot;id&quot;:&quot;1ed58479-c655-3c02-9c51-c8612e85c8ae&quot;,&quot;itemData&quot;:{&quot;type&quot;:&quot;article-journal&quot;,&quot;id&quot;:&quot;1ed58479-c655-3c02-9c51-c8612e85c8ae&quot;,&quot;title&quot;:&quot;Sacrospinous Ligament Fixation vs Uterosacral Ligaments Suspension for Pelvic Organ Prolapse: A Systematic Review and Meta-Analysis&quot;,&quot;author&quot;:[{&quot;family&quot;:&quot;Chen&quot;,&quot;given&quot;:&quot;Yuanzhuo&quot;,&quot;parse-names&quot;:false,&quot;dropping-particle&quot;:&quot;&quot;,&quot;non-dropping-particle&quot;:&quot;&quot;},{&quot;family&quot;:&quot;Peng&quot;,&quot;given&quot;:&quot;Liao&quot;,&quot;parse-names&quot;:false,&quot;dropping-particle&quot;:&quot;&quot;,&quot;non-dropping-particle&quot;:&quot;&quot;},{&quot;family&quot;:&quot;Zhang&quot;,&quot;given&quot;:&quot;Jie&quot;,&quot;parse-names&quot;:false,&quot;dropping-particle&quot;:&quot;&quot;,&quot;non-dropping-particle&quot;:&quot;&quot;},{&quot;family&quot;:&quot;Shen&quot;,&quot;given&quot;:&quot;Hong&quot;,&quot;parse-names&quot;:false,&quot;dropping-particle&quot;:&quot;&quot;,&quot;non-dropping-particle&quot;:&quot;&quot;},{&quot;family&quot;:&quot;Luo&quot;,&quot;given&quot;:&quot;Deyi&quot;,&quot;parse-names&quot;:false,&quot;dropping-particle&quot;:&quot;&quot;,&quot;non-dropping-particle&quot;:&quot;&quot;}],&quot;container-title&quot;:&quot;Urology&quot;,&quot;container-title-short&quot;:&quot;Urology&quot;,&quot;accessed&quot;:{&quot;date-parts&quot;:[[2025,7,27]]},&quot;DOI&quot;:&quot;10.1016/j.urology.2022.04.012&quot;,&quot;ISSN&quot;:&quot;15279995&quot;,&quot;PMID&quot;:&quot;35469808&quot;,&quot;URL&quot;:&quot;https://pubmed.ncbi.nlm.nih.gov/35469808/&quot;,&quot;issued&quot;:{&quot;date-parts&quot;:[[2022,8,1]]},&quot;page&quot;:&quot;133-139&quot;,&quot;abstract&quot;:&quot;OBJECTIVE: To compare the effectiveness and safety of sacrospinous ligament fixation (SSLF) and uterosacral ligaments suspension (ULS) for surgical correction of pelvic organ prolapse (POP). METHODS: Comparative studies were identified in PubMed, EMBASE, MEDLINE, Cochrane library, Medicine and clinicaltrials.gov databases. Randomized controlled trials, prospective and retrospective cohort studies were included. Primary outcomes were collected including anatomical success rate (Defined as anterior or posterior vaginal wall beyond the hymen), surgical success rate, recurrence and total complication rate, while secondary outcomes were specific complications rates. Data were analyzed using Revman (Version 5.4). RESULTS: After searching databases and removing the duplicate studies, a total of 57 articles had entered the screening stage. Finally, 9 moderate and high quality studies (4 randomized controlled trials and 5 retrospective studies) with 4516 participants were included. For primary outcomes, there was no statistical difference between the 2 groups regarding surgical success rate (RR = 1.00; 95% CI: 0.91-1.01; I2 = 0%; P =.98), anatomical success (RR = 0.90; 95% CI: 0.78-1.05; I2 = 61%; P =.19), recurrence rate (RR = 1.26; 95% CI: 0.85-1.87; I2 = 75%; P =.24) and total complication rate (RR = 1.07; 95% CI: 0.89-1.28; I2 = 33%; P =.47). Subgroup analysis regarding different follow-up times (1,2 and 5 years) and stages (Stage 2 and stage 3-4) found similar results in primary outcomes. CONCLUSION: In conclusion, SSLF and ULS have the same efficacy and safety for patients. However, SSLF seems to have lower complication rates of vaginal granulation tissue and urethral injury and is gradually favored by surgeons because of its short operation time and simple operation. We still need more high-quality research, especially in terms of the incidence of complications.&quot;,&quot;publisher&quot;:&quot;Elsevier Inc.&quot;,&quot;volume&quot;:&quot;166&quot;},&quot;isTemporary&quot;:false},{&quot;id&quot;:&quot;85134dc9-95a9-3285-b7f3-c103c1a9511f&quot;,&quot;itemData&quot;:{&quot;type&quot;:&quot;article-journal&quot;,&quot;id&quot;:&quot;85134dc9-95a9-3285-b7f3-c103c1a9511f&quot;,&quot;title&quot;:&quot;Sacrospinous fixation versus uterosacral ligament suspension in managing apical prolapse&quot;,&quot;author&quot;:[{&quot;family&quot;:&quot;McDonald&quot;,&quot;given&quot;:&quot;Jodie&quot;,&quot;parse-names&quot;:false,&quot;dropping-particle&quot;:&quot;&quot;,&quot;non-dropping-particle&quot;:&quot;&quot;},{&quot;family&quot;:&quot;Salehi&quot;,&quot;given&quot;:&quot;Omar&quot;,&quot;parse-names&quot;:false,&quot;dropping-particle&quot;:&quot;&quot;,&quot;non-dropping-particle&quot;:&quot;&quot;},{&quot;family&quot;:&quot;Sathianathen&quot;,&quot;given&quot;:&quot;Niranjan&quot;,&quot;parse-names&quot;:false,&quot;dropping-particle&quot;:&quot;&quot;,&quot;non-dropping-particle&quot;:&quot;&quot;},{&quot;family&quot;:&quot;Dowling&quot;,&quot;given&quot;:&quot;Caroline&quot;,&quot;parse-names&quot;:false,&quot;dropping-particle&quot;:&quot;&quot;,&quot;non-dropping-particle&quot;:&quot;&quot;},{&quot;family&quot;:&quot;Elmer&quot;,&quot;given&quot;:&quot;Sandra&quot;,&quot;parse-names&quot;:false,&quot;dropping-particle&quot;:&quot;&quot;,&quot;non-dropping-particle&quot;:&quot;&quot;}],&quot;container-title&quot;:&quot;World Journal of Urology&quot;,&quot;container-title-short&quot;:&quot;World J Urol&quot;,&quot;accessed&quot;:{&quot;date-parts&quot;:[[2025,7,28]]},&quot;DOI&quot;:&quot;10.1007/S00345-025-05563-Y,&quot;,&quot;ISSN&quot;:&quot;14338726&quot;,&quot;PMID&quot;:&quot;40111511&quot;,&quot;URL&quot;:&quot;https://pubmed.ncbi.nlm.nih.gov/40111511/&quot;,&quot;issued&quot;:{&quot;date-parts&quot;:[[2025,12,1]]},&quot;abstract&quot;:&quot;Purpose: To compare and assess the safety of two mesh-free surgical techniques in managing apical pelvic organ prolapse (POP); robot assisted/laparoscopic uterosacral ligament suspension (USLS) and vaginal sacrospinous ligament fixation (SSLF). Methods: We performed a retrospective review of 116 women with apical POP who underwent USLS (n = 61) or SSLF (n = 55) by a single surgeon. Demographic data including age, parity, previous POP surgery was recorded. A pre-operative pelvic floor questionnaire was used to identify prevalence of bladder, bowel and vaginal symptoms. POP Quantification system (POP-Q) scores were recorded at surgery and at post-operative reviews. The absolute change in POP-Q scores were recorded as objective measures of pelvic floor support. Other post-operative metrics used include the presence of vaginal bulge, need for repeat POP surgery (re-operation) and subjective improvement in symptoms based on a patient-reported outcome measures survey. Post-operative adverse events were recorded using the Clavien-Dindo grading scale. Multivariable logistical regression analysis was performed to predict factors for failure, re-operation and adverse events. Results: Baseline demographics were similar. Mean post-operative follow-up time was 24 months (USLS) and 18.5 months (SSLF). The difference in post-operative C point was not significant (USLS: median − 8 (IQR 2), SSLF: median − 7 cm (IQR 2)). Procedure success rates (post-operative C point &lt; 0) were not different (USLS 90.2%, SSLF 92.5%). Re-operation rates for apical recurrence were similar between groups (SSLF 1.9%, USLS 6.6%). Univariate analysis for re-operation found that age, parity, and surgery type were not predictors of re-operation. The most common post-operative adverse event was urinary tract infection (USLS 10.2%, SSLF 10.5%). Conclusion: Robot assisted/laparoscopic uterosacral ligament suspension and vaginal sacrospinous ligament fixation are safe and effective mesh-free techniques for management of apical pelvic organ prolapse based on objective improvements in POP-Q score and patient-reported outcome measures.&quot;,&quot;publisher&quot;:&quot;Springer Science and Business Media Deutschland GmbH&quot;,&quot;issue&quot;:&quot;1&quot;,&quot;volume&quot;:&quot;43&quot;},&quot;isTemporary&quot;:false}]},{&quot;citationID&quot;:&quot;MENDELEY_CITATION_43c0ba0c-ba16-406b-836d-c471fde6ea2d&quot;,&quot;properties&quot;:{&quot;noteIndex&quot;:0},&quot;isEdited&quot;:false,&quot;manualOverride&quot;:{&quot;isManuallyOverridden&quot;:false,&quot;citeprocText&quot;:&quot;[10], [11]&quot;,&quot;manualOverrideText&quot;:&quot;&quot;},&quot;citationTag&quot;:&quot;MENDELEY_CITATION_v3_eyJjaXRhdGlvbklEIjoiTUVOREVMRVlfQ0lUQVRJT05fNDNjMGJhMGMtYmExNi00MDZiLTgzNmQtYzQ3MWZkZTZlYTJkIiwicHJvcGVydGllcyI6eyJub3RlSW5kZXgiOjB9LCJpc0VkaXRlZCI6ZmFsc2UsIm1hbnVhbE92ZXJyaWRlIjp7ImlzTWFudWFsbHlPdmVycmlkZGVuIjpmYWxzZSwiY2l0ZXByb2NUZXh0IjoiWzEwXSwgWzEx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0s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quot;,&quot;citationItems&quot;:[{&quot;id&quot;:&quot;1ed58479-c655-3c02-9c51-c8612e85c8ae&quot;,&quot;itemData&quot;:{&quot;type&quot;:&quot;article-journal&quot;,&quot;id&quot;:&quot;1ed58479-c655-3c02-9c51-c8612e85c8ae&quot;,&quot;title&quot;:&quot;Sacrospinous Ligament Fixation vs Uterosacral Ligaments Suspension for Pelvic Organ Prolapse: A Systematic Review and Meta-Analysis&quot;,&quot;author&quot;:[{&quot;family&quot;:&quot;Chen&quot;,&quot;given&quot;:&quot;Yuanzhuo&quot;,&quot;parse-names&quot;:false,&quot;dropping-particle&quot;:&quot;&quot;,&quot;non-dropping-particle&quot;:&quot;&quot;},{&quot;family&quot;:&quot;Peng&quot;,&quot;given&quot;:&quot;Liao&quot;,&quot;parse-names&quot;:false,&quot;dropping-particle&quot;:&quot;&quot;,&quot;non-dropping-particle&quot;:&quot;&quot;},{&quot;family&quot;:&quot;Zhang&quot;,&quot;given&quot;:&quot;Jie&quot;,&quot;parse-names&quot;:false,&quot;dropping-particle&quot;:&quot;&quot;,&quot;non-dropping-particle&quot;:&quot;&quot;},{&quot;family&quot;:&quot;Shen&quot;,&quot;given&quot;:&quot;Hong&quot;,&quot;parse-names&quot;:false,&quot;dropping-particle&quot;:&quot;&quot;,&quot;non-dropping-particle&quot;:&quot;&quot;},{&quot;family&quot;:&quot;Luo&quot;,&quot;given&quot;:&quot;Deyi&quot;,&quot;parse-names&quot;:false,&quot;dropping-particle&quot;:&quot;&quot;,&quot;non-dropping-particle&quot;:&quot;&quot;}],&quot;container-title&quot;:&quot;Urology&quot;,&quot;container-title-short&quot;:&quot;Urology&quot;,&quot;accessed&quot;:{&quot;date-parts&quot;:[[2025,7,27]]},&quot;DOI&quot;:&quot;10.1016/j.urology.2022.04.012&quot;,&quot;ISSN&quot;:&quot;15279995&quot;,&quot;PMID&quot;:&quot;35469808&quot;,&quot;URL&quot;:&quot;https://pubmed.ncbi.nlm.nih.gov/35469808/&quot;,&quot;issued&quot;:{&quot;date-parts&quot;:[[2022,8,1]]},&quot;page&quot;:&quot;133-139&quot;,&quot;abstract&quot;:&quot;OBJECTIVE: To compare the effectiveness and safety of sacrospinous ligament fixation (SSLF) and uterosacral ligaments suspension (ULS) for surgical correction of pelvic organ prolapse (POP). METHODS: Comparative studies were identified in PubMed, EMBASE, MEDLINE, Cochrane library, Medicine and clinicaltrials.gov databases. Randomized controlled trials, prospective and retrospective cohort studies were included. Primary outcomes were collected including anatomical success rate (Defined as anterior or posterior vaginal wall beyond the hymen), surgical success rate, recurrence and total complication rate, while secondary outcomes were specific complications rates. Data were analyzed using Revman (Version 5.4). RESULTS: After searching databases and removing the duplicate studies, a total of 57 articles had entered the screening stage. Finally, 9 moderate and high quality studies (4 randomized controlled trials and 5 retrospective studies) with 4516 participants were included. For primary outcomes, there was no statistical difference between the 2 groups regarding surgical success rate (RR = 1.00; 95% CI: 0.91-1.01; I2 = 0%; P =.98), anatomical success (RR = 0.90; 95% CI: 0.78-1.05; I2 = 61%; P =.19), recurrence rate (RR = 1.26; 95% CI: 0.85-1.87; I2 = 75%; P =.24) and total complication rate (RR = 1.07; 95% CI: 0.89-1.28; I2 = 33%; P =.47). Subgroup analysis regarding different follow-up times (1,2 and 5 years) and stages (Stage 2 and stage 3-4) found similar results in primary outcomes. CONCLUSION: In conclusion, SSLF and ULS have the same efficacy and safety for patients. However, SSLF seems to have lower complication rates of vaginal granulation tissue and urethral injury and is gradually favored by surgeons because of its short operation time and simple operation. We still need more high-quality research, especially in terms of the incidence of complications.&quot;,&quot;publisher&quot;:&quot;Elsevier Inc.&quot;,&quot;volume&quot;:&quot;166&quot;},&quot;isTemporary&quot;:false},{&quot;id&quot;:&quot;c61bd3f5-741c-3a8b-9f33-7feca6853fd7&quot;,&quot;itemData&quot;:{&quot;type&quot;:&quot;article-journal&quot;,&quot;id&quot;:&quot;c61bd3f5-741c-3a8b-9f33-7feca6853fd7&quot;,&quot;title&quot;:&quot;Clinical Effect of Uterosacral and Cardinal Ligament Fixation versus Sacrospinous Ligament Fixation of Vaginal Vault Prolapse: A Retrospective Analysis&quot;,&quot;author&quot;:[{&quot;family&quot;:&quot;Huang&quot;,&quot;given&quot;:&quot;Ling Xiao&quot;,&quot;parse-names&quot;:false,&quot;dropping-particle&quot;:&quot;&quot;,&quot;non-dropping-particle&quot;:&quot;&quot;},{&quot;family&quot;:&quot;Guo&quot;,&quot;given&quot;:&quot;Min&quot;,&quot;parse-names&quot;:false,&quot;dropping-particle&quot;:&quot;&quot;,&quot;non-dropping-particle&quot;:&quot;&quot;},{&quot;family&quot;:&quot;Sha&quot;,&quot;given&quot;:&quot;Li Xiao&quot;,&quot;parse-names&quot;:false,&quot;dropping-particle&quot;:&quot;&quot;,&quot;non-dropping-particle&quot;:&quot;&quot;},{&quot;family&quot;:&quot;Chen&quot;,&quot;given&quot;:&quot;Cong&quot;,&quot;parse-names&quot;:false,&quot;dropping-particle&quot;:&quot;&quot;,&quot;non-dropping-particle&quot;:&quot;&quot;},{&quot;family&quot;:&quot;Lin&quot;,&quot;given&quot;:&quot;Xiao Hua&quot;,&quot;parse-names&quot;:false,&quot;dropping-particle&quot;:&quot;&quot;,&quot;non-dropping-particle&quot;:&quot;&quot;},{&quot;family&quot;:&quot;Dong&quot;,&quot;given&quot;:&quot;Xiao Xia&quot;,&quot;parse-names&quot;:false,&quot;dropping-particle&quot;:&quot;&quot;,&quot;non-dropping-particle&quot;:&quot;&quot;}],&quot;container-title&quot;:&quot;International Journal of Clinical Practice&quot;,&quot;container-title-short&quot;:&quot;Int J Clin Pract&quot;,&quot;DOI&quot;:&quot;10.1155/2023/1489928&quot;,&quot;ISSN&quot;:&quot;17421241&quot;,&quot;PMID&quot;:&quot;37305223&quot;,&quot;issued&quot;:{&quot;date-parts&quot;:[[2023]]},&quot;abstract&quot;:&quot;Objective. This study aimed at comparing sacrospinous ligament fixation (SSLF) with uterosacral and cardinal ligament fixation (USCLF) concerning complications and outcomes in patients with pelvic organ prolapse (POP). Methods. A retrospective analysis was performed on the clinical data of patients with POP stage III or above uterine prolapse treated at Wenzhou People's Hospital from January 2013 to December 2019. Patients were divided into two groups: USCLF group and SSLF group. The perioperative indicators, postoperative complications, pelvic organ prolapse quantification (POP-Q), Pelvic Floor Distress Inventory-20 (PFDI-20), and POP/Urinary Incontinence Sexual Questionnaire-12 (PISQ-12) scores of the groups were analyzed and compared. Results. (1) The operative time and intraoperative blood loss in the USCLF group were lower than those in the SSLF group, with statistical significance (p&lt;0.05). (2) The incidence of postoperative buttock pain in the SSLF group was 10.7% (6/56), higher than that in the USCLF group (0/56) (Fisher's exact test, p=0.027). (3) At one year of follow-up, significant improvement in Aa, Ba, C, Ap, and Bp values was observed in both groups (p&lt;0.05). The values of the Aa and Ba sites in the USCLF group were lower than those in the SSLF group one year after surgery (p&lt;0.05). (4) The PFDI-20 and PISQ-12 scores of the groups one year after surgery were lower than those before surgery (p&lt;0.05). Conclusion. Uterosacral and cardinal ligament suture fixation leads to less bleeding and better postoperative quality of life than preoperative and may be better than SSLF at preventing the recurrence of anterior wall prolapse after surgery.&quot;,&quot;publisher&quot;:&quot;Hindawi Limited&quot;,&quot;volume&quot;:&quot;2023&quot;},&quot;isTemporary&quot;:false}]},{&quot;citationID&quot;:&quot;MENDELEY_CITATION_deb2893c-3793-4546-a7a5-e239d80c21e4&quot;,&quot;properties&quot;:{&quot;noteIndex&quot;:0},&quot;isEdited&quot;:false,&quot;manualOverride&quot;:{&quot;isManuallyOverridden&quot;:false,&quot;citeprocText&quot;:&quot;[11]&quot;,&quot;manualOverrideText&quot;:&quot;&quot;},&quot;citationTag&quot;:&quot;MENDELEY_CITATION_v3_eyJjaXRhdGlvbklEIjoiTUVOREVMRVlfQ0lUQVRJT05fZGViMjg5M2MtMzc5My00NTQ2LWE3YTUtZTIzOWQ4MGMyMWU0IiwicHJvcGVydGllcyI6eyJub3RlSW5kZXgiOjB9LCJpc0VkaXRlZCI6ZmFsc2UsIm1hbnVhbE92ZXJyaWRlIjp7ImlzTWFudWFsbHlPdmVycmlkZGVuIjpmYWxzZSwiY2l0ZXByb2NUZXh0IjoiWzExXSIsIm1hbnVhbE92ZXJyaWRlVGV4dCI6IiJ9LCJjaXRhdGlvbkl0ZW1zIjpb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quot;,&quot;citationItems&quot;:[{&quot;id&quot;:&quot;c61bd3f5-741c-3a8b-9f33-7feca6853fd7&quot;,&quot;itemData&quot;:{&quot;type&quot;:&quot;article-journal&quot;,&quot;id&quot;:&quot;c61bd3f5-741c-3a8b-9f33-7feca6853fd7&quot;,&quot;title&quot;:&quot;Clinical Effect of Uterosacral and Cardinal Ligament Fixation versus Sacrospinous Ligament Fixation of Vaginal Vault Prolapse: A Retrospective Analysis&quot;,&quot;author&quot;:[{&quot;family&quot;:&quot;Huang&quot;,&quot;given&quot;:&quot;Ling Xiao&quot;,&quot;parse-names&quot;:false,&quot;dropping-particle&quot;:&quot;&quot;,&quot;non-dropping-particle&quot;:&quot;&quot;},{&quot;family&quot;:&quot;Guo&quot;,&quot;given&quot;:&quot;Min&quot;,&quot;parse-names&quot;:false,&quot;dropping-particle&quot;:&quot;&quot;,&quot;non-dropping-particle&quot;:&quot;&quot;},{&quot;family&quot;:&quot;Sha&quot;,&quot;given&quot;:&quot;Li Xiao&quot;,&quot;parse-names&quot;:false,&quot;dropping-particle&quot;:&quot;&quot;,&quot;non-dropping-particle&quot;:&quot;&quot;},{&quot;family&quot;:&quot;Chen&quot;,&quot;given&quot;:&quot;Cong&quot;,&quot;parse-names&quot;:false,&quot;dropping-particle&quot;:&quot;&quot;,&quot;non-dropping-particle&quot;:&quot;&quot;},{&quot;family&quot;:&quot;Lin&quot;,&quot;given&quot;:&quot;Xiao Hua&quot;,&quot;parse-names&quot;:false,&quot;dropping-particle&quot;:&quot;&quot;,&quot;non-dropping-particle&quot;:&quot;&quot;},{&quot;family&quot;:&quot;Dong&quot;,&quot;given&quot;:&quot;Xiao Xia&quot;,&quot;parse-names&quot;:false,&quot;dropping-particle&quot;:&quot;&quot;,&quot;non-dropping-particle&quot;:&quot;&quot;}],&quot;container-title&quot;:&quot;International Journal of Clinical Practice&quot;,&quot;container-title-short&quot;:&quot;Int J Clin Pract&quot;,&quot;DOI&quot;:&quot;10.1155/2023/1489928&quot;,&quot;ISSN&quot;:&quot;17421241&quot;,&quot;PMID&quot;:&quot;37305223&quot;,&quot;issued&quot;:{&quot;date-parts&quot;:[[2023]]},&quot;abstract&quot;:&quot;Objective. This study aimed at comparing sacrospinous ligament fixation (SSLF) with uterosacral and cardinal ligament fixation (USCLF) concerning complications and outcomes in patients with pelvic organ prolapse (POP). Methods. A retrospective analysis was performed on the clinical data of patients with POP stage III or above uterine prolapse treated at Wenzhou People's Hospital from January 2013 to December 2019. Patients were divided into two groups: USCLF group and SSLF group. The perioperative indicators, postoperative complications, pelvic organ prolapse quantification (POP-Q), Pelvic Floor Distress Inventory-20 (PFDI-20), and POP/Urinary Incontinence Sexual Questionnaire-12 (PISQ-12) scores of the groups were analyzed and compared. Results. (1) The operative time and intraoperative blood loss in the USCLF group were lower than those in the SSLF group, with statistical significance (p&lt;0.05). (2) The incidence of postoperative buttock pain in the SSLF group was 10.7% (6/56), higher than that in the USCLF group (0/56) (Fisher's exact test, p=0.027). (3) At one year of follow-up, significant improvement in Aa, Ba, C, Ap, and Bp values was observed in both groups (p&lt;0.05). The values of the Aa and Ba sites in the USCLF group were lower than those in the SSLF group one year after surgery (p&lt;0.05). (4) The PFDI-20 and PISQ-12 scores of the groups one year after surgery were lower than those before surgery (p&lt;0.05). Conclusion. Uterosacral and cardinal ligament suture fixation leads to less bleeding and better postoperative quality of life than preoperative and may be better than SSLF at preventing the recurrence of anterior wall prolapse after surgery.&quot;,&quot;publisher&quot;:&quot;Hindawi Limited&quot;,&quot;volume&quot;:&quot;2023&quot;},&quot;isTemporary&quot;:false}]},{&quot;citationID&quot;:&quot;MENDELEY_CITATION_c7b4d6b6-cde8-40b7-a056-eba18f6db3de&quot;,&quot;properties&quot;:{&quot;noteIndex&quot;:0},&quot;isEdited&quot;:false,&quot;manualOverride&quot;:{&quot;isManuallyOverridden&quot;:false,&quot;citeprocText&quot;:&quot;[10]&quot;,&quot;manualOverrideText&quot;:&quot;&quot;},&quot;citationTag&quot;:&quot;MENDELEY_CITATION_v3_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&quot;,&quot;citationItems&quot;:[{&quot;id&quot;:&quot;1ed58479-c655-3c02-9c51-c8612e85c8ae&quot;,&quot;itemData&quot;:{&quot;type&quot;:&quot;article-journal&quot;,&quot;id&quot;:&quot;1ed58479-c655-3c02-9c51-c8612e85c8ae&quot;,&quot;title&quot;:&quot;Sacrospinous Ligament Fixation vs Uterosacral Ligaments Suspension for Pelvic Organ Prolapse: A Systematic Review and Meta-Analysis&quot;,&quot;author&quot;:[{&quot;family&quot;:&quot;Chen&quot;,&quot;given&quot;:&quot;Yuanzhuo&quot;,&quot;parse-names&quot;:false,&quot;dropping-particle&quot;:&quot;&quot;,&quot;non-dropping-particle&quot;:&quot;&quot;},{&quot;family&quot;:&quot;Peng&quot;,&quot;given&quot;:&quot;Liao&quot;,&quot;parse-names&quot;:false,&quot;dropping-particle&quot;:&quot;&quot;,&quot;non-dropping-particle&quot;:&quot;&quot;},{&quot;family&quot;:&quot;Zhang&quot;,&quot;given&quot;:&quot;Jie&quot;,&quot;parse-names&quot;:false,&quot;dropping-particle&quot;:&quot;&quot;,&quot;non-dropping-particle&quot;:&quot;&quot;},{&quot;family&quot;:&quot;Shen&quot;,&quot;given&quot;:&quot;Hong&quot;,&quot;parse-names&quot;:false,&quot;dropping-particle&quot;:&quot;&quot;,&quot;non-dropping-particle&quot;:&quot;&quot;},{&quot;family&quot;:&quot;Luo&quot;,&quot;given&quot;:&quot;Deyi&quot;,&quot;parse-names&quot;:false,&quot;dropping-particle&quot;:&quot;&quot;,&quot;non-dropping-particle&quot;:&quot;&quot;}],&quot;container-title&quot;:&quot;Urology&quot;,&quot;container-title-short&quot;:&quot;Urology&quot;,&quot;accessed&quot;:{&quot;date-parts&quot;:[[2025,7,27]]},&quot;DOI&quot;:&quot;10.1016/j.urology.2022.04.012&quot;,&quot;ISSN&quot;:&quot;15279995&quot;,&quot;PMID&quot;:&quot;35469808&quot;,&quot;URL&quot;:&quot;https://pubmed.ncbi.nlm.nih.gov/35469808/&quot;,&quot;issued&quot;:{&quot;date-parts&quot;:[[2022,8,1]]},&quot;page&quot;:&quot;133-139&quot;,&quot;abstract&quot;:&quot;OBJECTIVE: To compare the effectiveness and safety of sacrospinous ligament fixation (SSLF) and uterosacral ligaments suspension (ULS) for surgical correction of pelvic organ prolapse (POP). METHODS: Comparative studies were identified in PubMed, EMBASE, MEDLINE, Cochrane library, Medicine and clinicaltrials.gov databases. Randomized controlled trials, prospective and retrospective cohort studies were included. Primary outcomes were collected including anatomical success rate (Defined as anterior or posterior vaginal wall beyond the hymen), surgical success rate, recurrence and total complication rate, while secondary outcomes were specific complications rates. Data were analyzed using Revman (Version 5.4). RESULTS: After searching databases and removing the duplicate studies, a total of 57 articles had entered the screening stage. Finally, 9 moderate and high quality studies (4 randomized controlled trials and 5 retrospective studies) with 4516 participants were included. For primary outcomes, there was no statistical difference between the 2 groups regarding surgical success rate (RR = 1.00; 95% CI: 0.91-1.01; I2 = 0%; P =.98), anatomical success (RR = 0.90; 95% CI: 0.78-1.05; I2 = 61%; P =.19), recurrence rate (RR = 1.26; 95% CI: 0.85-1.87; I2 = 75%; P =.24) and total complication rate (RR = 1.07; 95% CI: 0.89-1.28; I2 = 33%; P =.47). Subgroup analysis regarding different follow-up times (1,2 and 5 years) and stages (Stage 2 and stage 3-4) found similar results in primary outcomes. CONCLUSION: In conclusion, SSLF and ULS have the same efficacy and safety for patients. However, SSLF seems to have lower complication rates of vaginal granulation tissue and urethral injury and is gradually favored by surgeons because of its short operation time and simple operation. We still need more high-quality research, especially in terms of the incidence of complications.&quot;,&quot;publisher&quot;:&quot;Elsevier Inc.&quot;,&quot;volume&quot;:&quot;166&quot;},&quot;isTemporary&quot;:false}]},{&quot;citationID&quot;:&quot;MENDELEY_CITATION_9f0fbe5d-9fcd-419a-865b-cad2eb06b10d&quot;,&quot;properties&quot;:{&quot;noteIndex&quot;:0},&quot;isEdited&quot;:false,&quot;manualOverride&quot;:{&quot;isManuallyOverridden&quot;:false,&quot;citeprocText&quot;:&quot;[12]&quot;,&quot;manualOverrideText&quot;:&quot;&quot;},&quot;citationTag&quot;:&quot;MENDELEY_CITATION_v3_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&quot;,&quot;citationItems&quot;:[{&quot;id&quot;:&quot;54af5fbf-950b-3830-befa-7bfa2e209047&quot;,&quot;itemData&quot;:{&quot;type&quot;:&quot;article-journal&quot;,&quot;id&quot;:&quot;54af5fbf-950b-3830-befa-7bfa2e209047&quot;,&quot;title&quot;:&quot;The Impact of Sacrospinous Hysteropexy and Vaginal Hysterectomy With Suspension of the Uterosacral Ligaments on Sexual Function in Women With Uterine Prolapse: A Secondary Analysis of a Randomized Comparative Study&quot;,&quot;author&quot;:[{&quot;family&quot;:&quot;Detollenaere&quot;,&quot;given&quot;:&quot;Renée J.&quot;,&quot;parse-names&quot;:false,&quot;dropping-particle&quot;:&quot;&quot;,&quot;non-dropping-particle&quot;:&quot;&quot;},{&quot;family&quot;:&quot;Kreuwel&quot;,&quot;given&quot;:&quot;Ilse A.M.&quot;,&quot;parse-names&quot;:false,&quot;dropping-particle&quot;:&quot;&quot;,&quot;non-dropping-particle&quot;:&quot;&quot;},{&quot;family&quot;:&quot;Dijkstra&quot;,&quot;given&quot;:&quot;Jeroen R.&quot;,&quot;parse-names&quot;:false,&quot;dropping-particle&quot;:&quot;&quot;,&quot;non-dropping-particle&quot;:&quot;&quot;},{&quot;family&quot;:&quot;Kluivers&quot;,&quot;given&quot;:&quot;Kirsten B.&quot;,&quot;parse-names&quot;:false,&quot;dropping-particle&quot;:&quot;&quot;,&quot;non-dropping-particle&quot;:&quot;&quot;},{&quot;family&quot;:&quot;Eijndhoven&quot;,&quot;given&quot;:&quot;Hugo W.F.&quot;,&quot;parse-names&quot;:false,&quot;dropping-particle&quot;:&quot;&quot;,&quot;non-dropping-particle&quot;:&quot;van&quot;}],&quot;container-title&quot;:&quot;Journal of Sexual Medicine&quot;,&quot;DOI&quot;:&quot;10.1016/j.jsxm.2015.12.006&quot;,&quot;ISSN&quot;:&quot;17436109&quot;,&quot;PMID&quot;:&quot;26805940&quot;,&quot;issued&quot;:{&quot;date-parts&quot;:[[2016,2,1]]},&quot;page&quot;:&quot;213-219&quot;,&quot;abstract&quot;:&quot;Introduction: Studies on pelvic organ prolapse (POP) surgery show conflicting evidence regarding the impact of uterus preservation and hysterectomy on sexual function and no large randomized trials with long-term follow-up have been published on this topic. Aims: The aim of this secondary analysis was to evaluate and compare sexual function after sacrospinous hysteropexy and vaginal hysterectomy with suspension of the uterosacral ligaments in women with uterine prolapse. Methods: This is a secondary analysis of the SAVE U trial data, a multicenter trial in 4 nonuniversity hospitals in the Netherlands comparing sacrospinous hysteropexy and vaginal hysterectomy with suspension of the uterosacral ligaments in primary surgery of uterine prolapse stage II or higher. Primary outcome of the original study was recurrent prolapse stage II or higher of the uterus or vaginal vault (apical compartment) evaluated by POP-Q examination in combination with bothersome bulge symptoms or repeat surgery for recurrent apical prolapse at 12 months follow-up. Secondary outcomes were overall anatomical recurrences, functional outcome, complications, hospital stay, postoperative recovery, and sexual functioning. Data from patients who had completed the POP/urinary incontinence sexual questionnaire (PISQ-12) at baseline and 24 months after surgery were used in the present trial. Total, subscale, and individual question analyses were performed. The SAVE U trial is registered in the Dutch trial registry, number NTR1866. Main Outcome Measures: Differences and changes in sexual function 24 months after surgery, measured by the PISQ-12 questionnaire. Results: Between November 2009 and March 2012, 208 women were randomized between sacrospinous hysteropexy (n = 103) and vaginal hysterectomy with suspension of the uterosacral ligaments (n = 105). Of these, 99 women completed questionnaires at baseline and after 24 months follow-up and were included in the present study. During a follow-up period of 24 months, no significant differences in total PISQ-12 scores were observed between the groups. After both interventions the item \&quot;avoidance of intercourse due to prolapse\&quot; significantly improved, as did the physical subscale of the PISQ-12 questionnaire. Conclusion: There was no statistically significant difference in overall sexual functioning (total PISQ-12 scores) between uterus-preserving sacrospinous hysteropexy and vaginal hysterectomy with suspension of the uterosacral ligaments after a follow-up period of 24 months.&quot;,&quot;publisher&quot;:&quot;Elsevier&quot;,&quot;issue&quot;:&quot;2&quot;,&quot;volume&quot;:&quot;13&quot;,&quot;container-title-short&quot;:&quot;&quot;},&quot;isTemporary&quot;:false}]},{&quot;citationID&quot;:&quot;MENDELEY_CITATION_32414b4b-a954-4e17-9a46-d32a1d1a95fe&quot;,&quot;properties&quot;:{&quot;noteIndex&quot;:0},&quot;isEdited&quot;:false,&quot;manualOverride&quot;:{&quot;isManuallyOverridden&quot;:false,&quot;citeprocText&quot;:&quot;[11]&quot;,&quot;manualOverrideText&quot;:&quot;&quot;},&quot;citationTag&quot;:&quot;MENDELEY_CITATION_v3_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&quot;,&quot;citationItems&quot;:[{&quot;id&quot;:&quot;c61bd3f5-741c-3a8b-9f33-7feca6853fd7&quot;,&quot;itemData&quot;:{&quot;type&quot;:&quot;article-journal&quot;,&quot;id&quot;:&quot;c61bd3f5-741c-3a8b-9f33-7feca6853fd7&quot;,&quot;title&quot;:&quot;Clinical Effect of Uterosacral and Cardinal Ligament Fixation versus Sacrospinous Ligament Fixation of Vaginal Vault Prolapse: A Retrospective Analysis&quot;,&quot;author&quot;:[{&quot;family&quot;:&quot;Huang&quot;,&quot;given&quot;:&quot;Ling Xiao&quot;,&quot;parse-names&quot;:false,&quot;dropping-particle&quot;:&quot;&quot;,&quot;non-dropping-particle&quot;:&quot;&quot;},{&quot;family&quot;:&quot;Guo&quot;,&quot;given&quot;:&quot;Min&quot;,&quot;parse-names&quot;:false,&quot;dropping-particle&quot;:&quot;&quot;,&quot;non-dropping-particle&quot;:&quot;&quot;},{&quot;family&quot;:&quot;Sha&quot;,&quot;given&quot;:&quot;Li Xiao&quot;,&quot;parse-names&quot;:false,&quot;dropping-particle&quot;:&quot;&quot;,&quot;non-dropping-particle&quot;:&quot;&quot;},{&quot;family&quot;:&quot;Chen&quot;,&quot;given&quot;:&quot;Cong&quot;,&quot;parse-names&quot;:false,&quot;dropping-particle&quot;:&quot;&quot;,&quot;non-dropping-particle&quot;:&quot;&quot;},{&quot;family&quot;:&quot;Lin&quot;,&quot;given&quot;:&quot;Xiao Hua&quot;,&quot;parse-names&quot;:false,&quot;dropping-particle&quot;:&quot;&quot;,&quot;non-dropping-particle&quot;:&quot;&quot;},{&quot;family&quot;:&quot;Dong&quot;,&quot;given&quot;:&quot;Xiao Xia&quot;,&quot;parse-names&quot;:false,&quot;dropping-particle&quot;:&quot;&quot;,&quot;non-dropping-particle&quot;:&quot;&quot;}],&quot;container-title&quot;:&quot;International Journal of Clinical Practice&quot;,&quot;container-title-short&quot;:&quot;Int J Clin Pract&quot;,&quot;DOI&quot;:&quot;10.1155/2023/1489928&quot;,&quot;ISSN&quot;:&quot;17421241&quot;,&quot;PMID&quot;:&quot;37305223&quot;,&quot;issued&quot;:{&quot;date-parts&quot;:[[2023]]},&quot;abstract&quot;:&quot;Objective. This study aimed at comparing sacrospinous ligament fixation (SSLF) with uterosacral and cardinal ligament fixation (USCLF) concerning complications and outcomes in patients with pelvic organ prolapse (POP). Methods. A retrospective analysis was performed on the clinical data of patients with POP stage III or above uterine prolapse treated at Wenzhou People's Hospital from January 2013 to December 2019. Patients were divided into two groups: USCLF group and SSLF group. The perioperative indicators, postoperative complications, pelvic organ prolapse quantification (POP-Q), Pelvic Floor Distress Inventory-20 (PFDI-20), and POP/Urinary Incontinence Sexual Questionnaire-12 (PISQ-12) scores of the groups were analyzed and compared. Results. (1) The operative time and intraoperative blood loss in the USCLF group were lower than those in the SSLF group, with statistical significance (p&lt;0.05). (2) The incidence of postoperative buttock pain in the SSLF group was 10.7% (6/56), higher than that in the USCLF group (0/56) (Fisher's exact test, p=0.027). (3) At one year of follow-up, significant improvement in Aa, Ba, C, Ap, and Bp values was observed in both groups (p&lt;0.05). The values of the Aa and Ba sites in the USCLF group were lower than those in the SSLF group one year after surgery (p&lt;0.05). (4) The PFDI-20 and PISQ-12 scores of the groups one year after surgery were lower than those before surgery (p&lt;0.05). Conclusion. Uterosacral and cardinal ligament suture fixation leads to less bleeding and better postoperative quality of life than preoperative and may be better than SSLF at preventing the recurrence of anterior wall prolapse after surgery.&quot;,&quot;publisher&quot;:&quot;Hindawi Limited&quot;,&quot;volume&quot;:&quot;2023&quot;},&quot;isTemporary&quot;:false}]},{&quot;citationID&quot;:&quot;MENDELEY_CITATION_f40d99d7-5d53-4624-9fba-1361a033cf81&quot;,&quot;properties&quot;:{&quot;noteIndex&quot;:0},&quot;isEdited&quot;:false,&quot;manualOverride&quot;:{&quot;isManuallyOverridden&quot;:false,&quot;citeprocText&quot;:&quot;[13]&quot;,&quot;manualOverrideText&quot;:&quot;&quot;},&quot;citationTag&quot;:&quot;MENDELEY_CITATION_v3_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&quot;,&quot;citationItems&quot;:[{&quot;id&quot;:&quot;ea6044dd-b830-352c-8743-1cb8fa452c94&quot;,&quot;itemData&quot;:{&quot;type&quot;:&quot;article-journal&quot;,&quot;id&quot;:&quot;ea6044dd-b830-352c-8743-1cb8fa452c94&quot;,&quot;title&quot;:&quot;Outcomes of uterosacral ligaments suspension for uterovaginal prolapse native-tissue repair: Over 1000-patient single-center study&quot;,&quot;author&quot;:[{&quot;family&quot;:&quot;Barba&quot;,&quot;given&quot;:&quot;Marta&quot;,&quot;parse-names&quot;:false,&quot;dropping-particle&quot;:&quot;&quot;,&quot;non-dropping-particle&quot;:&quot;&quot;},{&quot;family&quot;:&quot;Cola&quot;,&quot;given&quot;:&quot;Alice&quot;,&quot;parse-names&quot;:false,&quot;dropping-particle&quot;:&quot;&quot;,&quot;non-dropping-particle&quot;:&quot;&quot;},{&quot;family&quot;:&quot;Costa&quot;,&quot;given&quot;:&quot;Clarissa&quot;,&quot;parse-names&quot;:false,&quot;dropping-particle&quot;:&quot;&quot;,&quot;non-dropping-particle&quot;:&quot;&quot;},{&quot;family&quot;:&quot;Vicari&quot;,&quot;given&quot;:&quot;Desirèe&quot;,&quot;parse-names&quot;:false,&quot;dropping-particle&quot;:&quot;&quot;,&quot;non-dropping-particle&quot;:&quot;De&quot;},{&quot;family&quot;:&quot;Amatucci&quot;,&quot;given&quot;:&quot;Nicola&quot;,&quot;parse-names&quot;:false,&quot;dropping-particle&quot;:&quot;&quot;,&quot;non-dropping-particle&quot;:&quot;&quot;},{&quot;family&quot;:&quot;Melocchi&quot;,&quot;given&quot;:&quot;Tomaso&quot;,&quot;parse-names&quot;:false,&quot;dropping-particle&quot;:&quot;&quot;,&quot;non-dropping-particle&quot;:&quot;&quot;},{&quot;family&quot;:&quot;Frigerio&quot;,&quot;given&quot;:&quot;Matteo&quot;,&quot;parse-names&quot;:false,&quot;dropping-particle&quot;:&quot;&quot;,&quot;non-dropping-particle&quot;:&quot;&quot;}],&quot;container-title&quot;:&quot;European Journal of Obstetrics and Gynecology and Reproductive Biology&quot;,&quot;DOI&quot;:&quot;10.1016/j.ejogrb.2024.08.020&quot;,&quot;ISSN&quot;:&quot;18727654&quot;,&quot;PMID&quot;:&quot;39154516&quot;,&quot;issued&quot;:{&quot;date-parts&quot;:[[2024,10,1]]},&quot;page&quot;:&quot;206-209&quot;,&quot;abstract&quot;:&quot;Introduction and hypothesis: Surgical repair is the mainstay of genital prolapse management. Among native-tissue apical procedures, high uterosacral ligaments suspension is considered a valid and effective option for central compartment repair. In this study, we aimed to evaluate the effectiveness, complications rate, and functional results of high USL suspension as a primary prolapse repair technique in a large cohort of patients. Methods: Patients who underwent vaginal hysterectomy followed by high uterosacral ligaments suspension for POP between January 2008 and December 2020 were retrospectively analyzed. Questionnaires and clinical interviews were preoperatively performed to assess symptoms and severity of urinary, bowel, and sexual dysfunctions. After surgical procedure, diagnostic cystoscopy was performed to evaluate ureteral patency. Postoperative data, objective, and subjective cure rate were then noted at the follow-up evaluation. Results: A total of 1099 patients underwent high uterosacral ligaments suspension. The total complication rate was 3.4 % and recurrence in any of the vaginal compartments was 12.4 %. Reoperation for symptomatic prolapse recurrence or pessary treatment was required in 9 women (0.9 %). In the evaluation of postoperative questionnaires, functional outcomes analysis revealed a significant improvement (p &lt; 0.05) in terms of stress urinary incontinence, urge urinary incontinence, voiding symptoms, constipation, and dyspareunia after prolapse repair. Conclusion: Uterosacral ligament suspension is a safe and effective procedure for primary surgical treatment of pelvic organ prolapse. Anatomical, functional, and subjective outcomes were very satisfactory, and the reoperation rate for recurrence was below 1%.&quot;,&quot;publisher&quot;:&quot;Elsevier Ireland Ltd&quot;,&quot;volume&quot;:&quot;301&quot;,&quot;container-title-short&quot;:&quot;&quot;},&quot;isTemporary&quot;:false}]},{&quot;citationID&quot;:&quot;MENDELEY_CITATION_1413a492-1a6f-4845-ae77-12c647abb817&quot;,&quot;properties&quot;:{&quot;noteIndex&quot;:0},&quot;isEdited&quot;:false,&quot;manualOverride&quot;:{&quot;isManuallyOverridden&quot;:false,&quot;citeprocText&quot;:&quot;[14]&quot;,&quot;manualOverrideText&quot;:&quot;&quot;},&quot;citationTag&quot;:&quot;MENDELEY_CITATION_v3_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&quot;,&quot;citationItems&quot;:[{&quot;id&quot;:&quot;d06a252c-c50f-3b4d-ad50-b4bc76e5164c&quot;,&quot;itemData&quot;:{&quot;type&quot;:&quot;article-journal&quot;,&quot;id&quot;:&quot;d06a252c-c50f-3b4d-ad50-b4bc76e5164c&quot;,&quot;title&quot;:&quot;Sexual function after sacrospinous fixation for vaginal vault prolapse: Bad or mad?&quot;,&quot;author&quot;:[{&quot;family&quot;:&quot;Baumann&quot;,&quot;given&quot;:&quot;Marc&quot;,&quot;parse-names&quot;:false,&quot;dropping-particle&quot;:&quot;&quot;,&quot;non-dropping-particle&quot;:&quot;&quot;},{&quot;family&quot;:&quot;Salvisberg&quot;,&quot;given&quot;:&quot;Claudia&quot;,&quot;parse-names&quot;:false,&quot;dropping-particle&quot;:&quot;&quot;,&quot;non-dropping-particle&quot;:&quot;&quot;},{&quot;family&quot;:&quot;Mueller&quot;,&quot;given&quot;:&quot;Michel&quot;,&quot;parse-names&quot;:false,&quot;dropping-particle&quot;:&quot;&quot;,&quot;non-dropping-particle&quot;:&quot;&quot;},{&quot;family&quot;:&quot;Kuhn&quot;,&quot;given&quot;:&quot;Annette&quot;,&quot;parse-names&quot;:false,&quot;dropping-particle&quot;:&quot;&quot;,&quot;non-dropping-particle&quot;:&quot;&quot;}],&quot;container-title&quot;:&quot;Surgical Endoscopy&quot;,&quot;container-title-short&quot;:&quot;Surg Endosc&quot;,&quot;DOI&quot;:&quot;10.1007/s00464-008-0108-5&quot;,&quot;ISSN&quot;:&quot;14322218&quot;,&quot;PMID&quot;:&quot;18814009&quot;,&quot;issued&quot;:{&quot;date-parts&quot;:[[2009]]},&quot;page&quot;:&quot;1013-1017&quot;,&quot;abstract&quot;:&quot;Background: The main indication for sacrospinous ligament suspension is to correct either total procidentia, a posthysterectomy vaginal vault prolapse with an associated weak cardinal uterosacral ligament complex, or a posthysterectomy enterocele. This study aimed to evaluate sexual function and anatomic outcome for patients after sacrospinous ligament suspension. Methods: For this study, 52 patients who had undergone sacrospinous ligament fixation during the preceding 5 years were asked to complete the Female Sexual Function Index (FSFI) questionnaire. The patients were vaginally examined using the ICS POP score, and the results were compared with their preoperative status. For statistical analysis, GraphPad for Windows, version 4.0, was used. Results: The 52 patients were examined during a follow-up period of 38 months. No major intraoperative complications were noted. Recurrence of symptomatic apical descent was noted in 6% of the patients and de novo prolapse in 13.5%. Only one patient was symptomatic. Three patients experienced de novo dyspareunia, which resolved in two cases after stitch removal. Sexual function was good, rating higher than three points for each of the domains including satisfaction, lubrication, desire, orgasm, and pain. Conclusion: Sacrospinous ligament fixation still is a valuable option for the treatment of vaginal vault prolapse. Sexual function is satisfactory, with few cases of de novo dyspareunia. © 2008 Springer Science+Business Media, LLC.&quot;,&quot;publisher&quot;:&quot;Springer New York&quot;,&quot;issue&quot;:&quot;5&quot;,&quot;volume&quot;:&quot;23&quot;},&quot;isTemporary&quot;:false}]},{&quot;citationID&quot;:&quot;MENDELEY_CITATION_252e0b57-c17d-40d1-a918-0e3a8f4bd07a&quot;,&quot;properties&quot;:{&quot;noteIndex&quot;:0},&quot;isEdited&quot;:false,&quot;manualOverride&quot;:{&quot;isManuallyOverridden&quot;:false,&quot;citeprocText&quot;:&quot;[15], [16]&quot;,&quot;manualOverrideText&quot;:&quot;&quot;},&quot;citationTag&quot;:&quot;MENDELEY_CITATION_v3_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&quot;,&quot;citationItems&quot;:[{&quot;id&quot;:&quot;3933dd25-b871-30c1-a43a-091c7e59b9c6&quot;,&quot;itemData&quot;:{&quot;type&quot;:&quot;article-journal&quot;,&quot;id&quot;:&quot;3933dd25-b871-30c1-a43a-091c7e59b9c6&quot;,&quot;title&quot;:&quot;Measuring pelvic floor disorder symptoms using patient-reported instruments: Proceedings of the consensus meeting of the pelvic floor consortium of the american society of colon and rectal surgeons, the international continence society, the american urogynecologic society, and the society of urodynamics, female pelvic medicine and urogenital reconstruction&quot;,&quot;author&quot;:[{&quot;family&quot;:&quot;Bordeianou&quot;,&quot;given&quot;:&quot;Liliana G.&quot;,&quot;parse-names&quot;:false,&quot;dropping-particle&quot;:&quot;&quot;,&quot;non-dropping-particle&quot;:&quot;&quot;},{&quot;family&quot;:&quot;Anger&quot;,&quot;given&quot;:&quot;Jennifer T.&quot;,&quot;parse-names&quot;:false,&quot;dropping-particle&quot;:&quot;&quot;,&quot;non-dropping-particle&quot;:&quot;&quot;},{&quot;family&quot;:&quot;Boutros&quot;,&quot;given&quot;:&quot;Marylise&quot;,&quot;parse-names&quot;:false,&quot;dropping-particle&quot;:&quot;&quot;,&quot;non-dropping-particle&quot;:&quot;&quot;},{&quot;family&quot;:&quot;Birnbaum&quot;,&quot;given&quot;:&quot;Elisa&quot;,&quot;parse-names&quot;:false,&quot;dropping-particle&quot;:&quot;&quot;,&quot;non-dropping-particle&quot;:&quot;&quot;},{&quot;family&quot;:&quot;Carmichael&quot;,&quot;given&quot;:&quot;Joseph C.&quot;,&quot;parse-names&quot;:false,&quot;dropping-particle&quot;:&quot;&quot;,&quot;non-dropping-particle&quot;:&quot;&quot;},{&quot;family&quot;:&quot;Connell&quot;,&quot;given&quot;:&quot;Kathleen A.&quot;,&quot;parse-names&quot;:false,&quot;dropping-particle&quot;:&quot;&quot;,&quot;non-dropping-particle&quot;:&quot;&quot;},{&quot;family&quot;:&quot;De&quot;,&quot;given&quot;:&quot;Elise J.B.&quot;,&quot;parse-names&quot;:false,&quot;dropping-particle&quot;:&quot;&quot;,&quot;non-dropping-particle&quot;:&quot;&quot;},{&quot;family&quot;:&quot;Mellgren&quot;,&quot;given&quot;:&quot;Anders&quot;,&quot;parse-names&quot;:false,&quot;dropping-particle&quot;:&quot;&quot;,&quot;non-dropping-particle&quot;:&quot;&quot;},{&quot;family&quot;:&quot;Staller&quot;,&quot;given&quot;:&quot;Kyle&quot;,&quot;parse-names&quot;:false,&quot;dropping-particle&quot;:&quot;&quot;,&quot;non-dropping-particle&quot;:&quot;&quot;},{&quot;family&quot;:&quot;Vogler&quot;,&quot;given&quot;:&quot;Sarah A.&quot;,&quot;parse-names&quot;:false,&quot;dropping-particle&quot;:&quot;&quot;,&quot;non-dropping-particle&quot;:&quot;&quot;},{&quot;family&quot;:&quot;Weinstein&quot;,&quot;given&quot;:&quot;Milena M.&quot;,&quot;parse-names&quot;:false,&quot;dropping-particle&quot;:&quot;&quot;,&quot;non-dropping-particle&quot;:&quot;&quot;},{&quot;family&quot;:&quot;Yafi&quot;,&quot;given&quot;:&quot;Faysal A.&quot;,&quot;parse-names&quot;:false,&quot;dropping-particle&quot;:&quot;&quot;,&quot;non-dropping-particle&quot;:&quot;&quot;},{&quot;family&quot;:&quot;Hull&quot;,&quot;given&quot;:&quot;Tracy L.&quot;,&quot;parse-names&quot;:false,&quot;dropping-particle&quot;:&quot;&quot;,&quot;non-dropping-particle&quot;:&quot;&quot;}],&quot;container-title&quot;:&quot;Female Pelvic Medicine and Reconstructive Surgery&quot;,&quot;container-title-short&quot;:&quot;Female Pelvic Med Reconstr Surg&quot;,&quot;accessed&quot;:{&quot;date-parts&quot;:[[2025,7,28]]},&quot;DOI&quot;:&quot;10.1097/SPV.0000000000000817&quot;,&quot;ISSN&quot;:&quot;21544212&quot;,&quot;PMID&quot;:&quot;31833996&quot;,&quot;URL&quot;:&quot;https://journals.lww.com/fpmrs/fulltext/2020/01000/measuring_pelvic_floor_disorder_symptoms_using.1.aspx&quot;,&quot;issued&quot;:{&quot;date-parts&quot;:[[2020,1,1]]},&quot;page&quot;:&quot;1-15&quot;,&quot;publisher&quot;:&quot;Lippincott Williams and Wilkins&quot;,&quot;issue&quot;:&quot;1&quot;,&quot;volume&quot;:&quot;26&quot;},&quot;isTemporary&quot;:false},{&quot;id&quot;:&quot;0b41b64c-3733-350e-a530-458043e3a1cb&quot;,&quot;itemData&quot;:{&quot;type&quot;:&quot;article-journal&quot;,&quot;id&quot;:&quot;0b41b64c-3733-350e-a530-458043e3a1cb&quot;,&quot;title&quot;:&quot;Assessing sexual problems in women at midlife using the short version of the female sexual function index&quot;,&quot;author&quot;:[{&quot;family&quot;:&quot;Chedraui&quot;,&quot;given&quot;:&quot;Peter&quot;,&quot;parse-names&quot;:false,&quot;dropping-particle&quot;:&quot;&quot;,&quot;non-dropping-particle&quot;:&quot;&quot;},{&quot;family&quot;:&quot;Pérez-López&quot;,&quot;given&quot;:&quot;Faustino R.&quot;,&quot;parse-names&quot;:false,&quot;dropping-particle&quot;:&quot;&quot;,&quot;non-dropping-particle&quot;:&quot;&quot;}],&quot;container-title&quot;:&quot;Maturitas&quot;,&quot;container-title-short&quot;:&quot;Maturitas&quot;,&quot;accessed&quot;:{&quot;date-parts&quot;:[[2025,7,28]]},&quot;DOI&quot;:&quot;10.1016/j.maturitas.2015.07.005&quot;,&quot;ISSN&quot;:&quot;18734111&quot;,&quot;PMID&quot;:&quot;26323235&quot;,&quot;URL&quot;:&quot;https://www.maturitas.org/action/showFullText?pii=S0378512215300128&quot;,&quot;issued&quot;:{&quot;date-parts&quot;:[[2015,11,1]]},&quot;page&quot;:&quot;299-303&quot;,&quot;abstract&quot;:&quot;Assessment of sexual function is a complex process, especially in women, which requires in any individual case: time, appropriate training and experience. The prevalence of female sexual dysfunction is quite variable depending on the studied population, assessment methods, comorbid conditions and treatments, and age. A large number of screening methods have been developed over the last decades which range from tedious, exhaustive and boring tools to very simple standardized questionnaires. The 19-item female sexual function index (FSFI-19) is among the most used and useful- instrument designed to assess female sexual function in all types of circumstances, sexual orientation and perform the comparison of transcultural factors. A short 6-item- version of the FSFI-19 has been developed to provide a quick general approach to the six original domains (one item per domain). Nevertheless, further studies are needed to demonstrate its validity in different clinical situations as it has been extensively demonstrated with the original tool.&quot;,&quot;publisher&quot;:&quot;Elsevier Ireland Ltd&quot;,&quot;issue&quot;:&quot;3&quot;,&quot;volume&quot;:&quot;82&quot;},&quot;isTemporary&quot;:false}]},{&quot;citationID&quot;:&quot;MENDELEY_CITATION_de325094-d06d-4c9e-aaae-31e8cd086501&quot;,&quot;properties&quot;:{&quot;noteIndex&quot;:0},&quot;isEdited&quot;:false,&quot;manualOverride&quot;:{&quot;isManuallyOverridden&quot;:false,&quot;citeprocText&quot;:&quot;[12]&quot;,&quot;manualOverrideText&quot;:&quot;&quot;},&quot;citationTag&quot;:&quot;MENDELEY_CITATION_v3_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&quot;,&quot;citationItems&quot;:[{&quot;id&quot;:&quot;54af5fbf-950b-3830-befa-7bfa2e209047&quot;,&quot;itemData&quot;:{&quot;type&quot;:&quot;article-journal&quot;,&quot;id&quot;:&quot;54af5fbf-950b-3830-befa-7bfa2e209047&quot;,&quot;title&quot;:&quot;The Impact of Sacrospinous Hysteropexy and Vaginal Hysterectomy With Suspension of the Uterosacral Ligaments on Sexual Function in Women With Uterine Prolapse: A Secondary Analysis of a Randomized Comparative Study&quot;,&quot;author&quot;:[{&quot;family&quot;:&quot;Detollenaere&quot;,&quot;given&quot;:&quot;Renée J.&quot;,&quot;parse-names&quot;:false,&quot;dropping-particle&quot;:&quot;&quot;,&quot;non-dropping-particle&quot;:&quot;&quot;},{&quot;family&quot;:&quot;Kreuwel&quot;,&quot;given&quot;:&quot;Ilse A.M.&quot;,&quot;parse-names&quot;:false,&quot;dropping-particle&quot;:&quot;&quot;,&quot;non-dropping-particle&quot;:&quot;&quot;},{&quot;family&quot;:&quot;Dijkstra&quot;,&quot;given&quot;:&quot;Jeroen R.&quot;,&quot;parse-names&quot;:false,&quot;dropping-particle&quot;:&quot;&quot;,&quot;non-dropping-particle&quot;:&quot;&quot;},{&quot;family&quot;:&quot;Kluivers&quot;,&quot;given&quot;:&quot;Kirsten B.&quot;,&quot;parse-names&quot;:false,&quot;dropping-particle&quot;:&quot;&quot;,&quot;non-dropping-particle&quot;:&quot;&quot;},{&quot;family&quot;:&quot;Eijndhoven&quot;,&quot;given&quot;:&quot;Hugo W.F.&quot;,&quot;parse-names&quot;:false,&quot;dropping-particle&quot;:&quot;&quot;,&quot;non-dropping-particle&quot;:&quot;van&quot;}],&quot;container-title&quot;:&quot;Journal of Sexual Medicine&quot;,&quot;DOI&quot;:&quot;10.1016/j.jsxm.2015.12.006&quot;,&quot;ISSN&quot;:&quot;17436109&quot;,&quot;PMID&quot;:&quot;26805940&quot;,&quot;issued&quot;:{&quot;date-parts&quot;:[[2016,2,1]]},&quot;page&quot;:&quot;213-219&quot;,&quot;abstract&quot;:&quot;Introduction: Studies on pelvic organ prolapse (POP) surgery show conflicting evidence regarding the impact of uterus preservation and hysterectomy on sexual function and no large randomized trials with long-term follow-up have been published on this topic. Aims: The aim of this secondary analysis was to evaluate and compare sexual function after sacrospinous hysteropexy and vaginal hysterectomy with suspension of the uterosacral ligaments in women with uterine prolapse. Methods: This is a secondary analysis of the SAVE U trial data, a multicenter trial in 4 nonuniversity hospitals in the Netherlands comparing sacrospinous hysteropexy and vaginal hysterectomy with suspension of the uterosacral ligaments in primary surgery of uterine prolapse stage II or higher. Primary outcome of the original study was recurrent prolapse stage II or higher of the uterus or vaginal vault (apical compartment) evaluated by POP-Q examination in combination with bothersome bulge symptoms or repeat surgery for recurrent apical prolapse at 12 months follow-up. Secondary outcomes were overall anatomical recurrences, functional outcome, complications, hospital stay, postoperative recovery, and sexual functioning. Data from patients who had completed the POP/urinary incontinence sexual questionnaire (PISQ-12) at baseline and 24 months after surgery were used in the present trial. Total, subscale, and individual question analyses were performed. The SAVE U trial is registered in the Dutch trial registry, number NTR1866. Main Outcome Measures: Differences and changes in sexual function 24 months after surgery, measured by the PISQ-12 questionnaire. Results: Between November 2009 and March 2012, 208 women were randomized between sacrospinous hysteropexy (n = 103) and vaginal hysterectomy with suspension of the uterosacral ligaments (n = 105). Of these, 99 women completed questionnaires at baseline and after 24 months follow-up and were included in the present study. During a follow-up period of 24 months, no significant differences in total PISQ-12 scores were observed between the groups. After both interventions the item \&quot;avoidance of intercourse due to prolapse\&quot; significantly improved, as did the physical subscale of the PISQ-12 questionnaire. Conclusion: There was no statistically significant difference in overall sexual functioning (total PISQ-12 scores) between uterus-preserving sacrospinous hysteropexy and vaginal hysterectomy with suspension of the uterosacral ligaments after a follow-up period of 24 months.&quot;,&quot;publisher&quot;:&quot;Elsevier&quot;,&quot;issue&quot;:&quot;2&quot;,&quot;volume&quot;:&quot;13&quot;,&quot;container-title-short&quot;:&quot;&quot;},&quot;isTemporary&quot;:false}]},{&quot;citationID&quot;:&quot;MENDELEY_CITATION_316ce30b-585f-4109-ad03-637eb6f3e212&quot;,&quot;properties&quot;:{&quot;noteIndex&quot;:0},&quot;isEdited&quot;:false,&quot;manualOverride&quot;:{&quot;isManuallyOverridden&quot;:false,&quot;citeprocText&quot;:&quot;[17]&quot;,&quot;manualOverrideText&quot;:&quot;&quot;},&quot;citationTag&quot;:&quot;MENDELEY_CITATION_v3_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&quot;,&quot;citationItems&quot;:[{&quot;id&quot;:&quot;d6699b98-e5ce-34a5-901a-d0a899fd531b&quot;,&quot;itemData&quot;:{&quot;type&quot;:&quot;report&quot;,&quot;id&quot;:&quot;d6699b98-e5ce-34a5-901a-d0a899fd531b&quot;,&quot;title&quot;:&quot;The 2024 compilation of the International Continence Society Standardisations, Consensus statements, Educational modules, Terminology and Fundamentals documents, with the International Consultation on Incontinence algorithms Toronto, Canada&quot;,&quot;author&quot;:[{&quot;family&quot;:&quot;Heesakkers&quot;,&quot;given&quot;:&quot;John&quot;,&quot;parse-names&quot;:false,&quot;dropping-particle&quot;:&quot;&quot;,&quot;non-dropping-particle&quot;:&quot;&quot;}],&quot;abstract&quot;:&quot;ICS Standards 2024 encompasses a wide range of significant initiatives by the International Continence Society to support healthcare professionals in providing care and advancing knowledge. This collection includes the latest documents created by the ICS community. Included are the ICS Consensus Statements, which represent authoritative viewpoints on challenging areas of practice. The Fundamentals of Assessment section comprises concise reviews that outline the essential components for acquiring or strengthening clinical knowledge in lower urinary tract symptoms, incontinence, and prolapse. These reviews provide examples to illustrate key concepts. The Standardisations serve as cutting-edge reference sources for specialised professionals. They are developed by expert working groups under the guidance of the ICS Standardisation Steering Committee. These resources aim to provide the most up-to-date information in the field. The International Consultation on Incontinence algorithms consist of therapy pathways created by expert committees. These committees conduct thorough literature reviews and interpretations as part of the regular Consultations process. The algorithms were most recently published this year. These documents collectively form a valuable resource intended to assist all health-care professionals who deal with the wide range of clinical issues within this field. We hope that this compilation proves to be highly valuable for your needs.&quot;,&quot;container-title-short&quot;:&quot;&quot;},&quot;isTemporary&quot;:false}]},{&quot;citationID&quot;:&quot;MENDELEY_CITATION_69615d93-e16c-45e5-a27e-0a787f95467b&quot;,&quot;properties&quot;:{&quot;noteIndex&quot;:0},&quot;isEdited&quot;:false,&quot;manualOverride&quot;:{&quot;isManuallyOverridden&quot;:false,&quot;citeprocText&quot;:&quot;[1]&quot;,&quot;manualOverrideText&quot;:&quot;&quot;},&quot;citationTag&quot;:&quot;MENDELEY_CITATION_v3_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&quot;,&quot;citationItems&quot;:[{&quot;id&quot;:&quot;207e8e93-cc4e-3209-812e-9e4aab599335&quot;,&quot;itemData&quot;:{&quot;type&quot;:&quot;article-journal&quot;,&quot;id&quot;:&quot;207e8e93-cc4e-3209-812e-9e4aab599335&quot;,&quot;title&quot;:&quot;Comparison of 2 Transvaginal Surgical Approaches and Perioperative Behavioral Therapy for Apical Vaginal Prolapse: The OPTIMAL Randomized Trial&quot;,&quot;author&quot;:[{&quot;family&quot;:&quot;Barber&quot;,&quot;given&quot;:&quot;Matthew D.&quot;,&quot;parse-names&quot;:false,&quot;dropping-particle&quot;:&quot;&quot;,&quot;non-dropping-particle&quot;:&quot;&quot;},{&quot;family&quot;:&quot;Brubaker&quot;,&quot;given&quot;:&quot;Linda&quot;,&quot;parse-names&quot;:false,&quot;dropping-particle&quot;:&quot;&quot;,&quot;non-dropping-particle&quot;:&quot;&quot;},{&quot;family&quot;:&quot;Burgio&quot;,&quot;given&quot;:&quot;Kathryn L.&quot;,&quot;parse-names&quot;:false,&quot;dropping-particle&quot;:&quot;&quot;,&quot;non-dropping-particle&quot;:&quot;&quot;},{&quot;family&quot;:&quot;Richter&quot;,&quot;given&quot;:&quot;Holly E.&quot;,&quot;parse-names&quot;:false,&quot;dropping-particle&quot;:&quot;&quot;,&quot;non-dropping-particle&quot;:&quot;&quot;},{&quot;family&quot;:&quot;Nygaard&quot;,&quot;given&quot;:&quot;Ingrid&quot;,&quot;parse-names&quot;:false,&quot;dropping-particle&quot;:&quot;&quot;,&quot;non-dropping-particle&quot;:&quot;&quot;},{&quot;family&quot;:&quot;Weidner&quot;,&quot;given&quot;:&quot;Alison C.&quot;,&quot;parse-names&quot;:false,&quot;dropping-particle&quot;:&quot;&quot;,&quot;non-dropping-particle&quot;:&quot;&quot;},{&quot;family&quot;:&quot;Menefee&quot;,&quot;given&quot;:&quot;Shawn A.&quot;,&quot;parse-names&quot;:false,&quot;dropping-particle&quot;:&quot;&quot;,&quot;non-dropping-particle&quot;:&quot;&quot;},{&quot;family&quot;:&quot;Lukacz&quot;,&quot;given&quot;:&quot;Emily S.&quot;,&quot;parse-names&quot;:false,&quot;dropping-particle&quot;:&quot;&quot;,&quot;non-dropping-particle&quot;:&quot;&quot;},{&quot;family&quot;:&quot;Norton&quot;,&quot;given&quot;:&quot;Peggy&quot;,&quot;parse-names&quot;:false,&quot;dropping-particle&quot;:&quot;&quot;,&quot;non-dropping-particle&quot;:&quot;&quot;},{&quot;family&quot;:&quot;Schaffer&quot;,&quot;given&quot;:&quot;Joseph&quot;,&quot;parse-names&quot;:false,&quot;dropping-particle&quot;:&quot;&quot;,&quot;non-dropping-particle&quot;:&quot;&quot;},{&quot;family&quot;:&quot;Nguyen&quot;,&quot;given&quot;:&quot;John N.&quot;,&quot;parse-names&quot;:false,&quot;dropping-particle&quot;:&quot;&quot;,&quot;non-dropping-particle&quot;:&quot;&quot;},{&quot;family&quot;:&quot;Borello-France&quot;,&quot;given&quot;:&quot;Diane&quot;,&quot;parse-names&quot;:false,&quot;dropping-particle&quot;:&quot;&quot;,&quot;non-dropping-particle&quot;:&quot;&quot;},{&quot;family&quot;:&quot;Goode&quot;,&quot;given&quot;:&quot;Patricia S.&quot;,&quot;parse-names&quot;:false,&quot;dropping-particle&quot;:&quot;&quot;,&quot;non-dropping-particle&quot;:&quot;&quot;},{&quot;family&quot;:&quot;Jakus-Waldman&quot;,&quot;given&quot;:&quot;Sharon&quot;,&quot;parse-names&quot;:false,&quot;dropping-particle&quot;:&quot;&quot;,&quot;non-dropping-particle&quot;:&quot;&quot;},{&quot;family&quot;:&quot;Spino&quot;,&quot;given&quot;:&quot;Cathie&quot;,&quot;parse-names&quot;:false,&quot;dropping-particle&quot;:&quot;&quot;,&quot;non-dropping-particle&quot;:&quot;&quot;},{&quot;family&quot;:&quot;Warren&quot;,&quot;given&quot;:&quot;Lauren Klein&quot;,&quot;parse-names&quot;:false,&quot;dropping-particle&quot;:&quot;&quot;,&quot;non-dropping-particle&quot;:&quot;&quot;},{&quot;family&quot;:&quot;Gantz&quot;,&quot;given&quot;:&quot;Marie G.&quot;,&quot;parse-names&quot;:false,&quot;dropping-particle&quot;:&quot;&quot;,&quot;non-dropping-particle&quot;:&quot;&quot;},{&quot;family&quot;:&quot;Meikle&quot;,&quot;given&quot;:&quot;Susan F.&quot;,&quot;parse-names&quot;:false,&quot;dropping-particle&quot;:&quot;&quot;,&quot;non-dropping-particle&quot;:&quot;&quot;}],&quot;container-title&quot;:&quot;JAMA&quot;,&quot;container-title-short&quot;:&quot;JAMA&quot;,&quot;accessed&quot;:{&quot;date-parts&quot;:[[2025,7,29]]},&quot;DOI&quot;:&quot;10.1001/JAMA.2014.1719&quot;,&quot;ISSN&quot;:&quot;0098-7484&quot;,&quot;PMID&quot;:&quot;24618964&quot;,&quot;URL&quot;:&quot;https://jamanetwork.com/journals/jama/fullarticle/1840237&quot;,&quot;issued&quot;:{&quot;date-parts&quot;:[[2014,3,12]]},&quot;page&quot;:&quot;1023-1034&quot;,&quot;abstract&quot;:&quot;&lt;h3&gt;Importance&lt;/h3&gt;&lt;p&gt;More than 300 000 surgeries are performed annually in the United States for pelvic organ prolapse. Sacrospinous ligament fixation (SSLF) and uterosacral ligament suspension (ULS) are commonly performed transvaginal surgeries to correct apical prolapse. Little is known about their comparative efficacy and safety, and it is unknown whether perioperative behavioral therapy with pelvic floor muscle training (BPMT) improves outcomes of prolapse surgery.&lt;/p&gt;&lt;h3&gt;Objective&lt;/h3&gt;&lt;p&gt;To compare outcomes between (1) SSLF and ULS and (2) perioperative BPMT and usual care in women undergoing surgery for vaginal prolapse and stress urinary incontinence.&lt;/p&gt;&lt;h3&gt;Design, Setting, and Participants&lt;/h3&gt;&lt;p&gt;Multicenter, 2 × 2 factorial, randomized trial of 374 women undergoing surgery to treat both apical vaginal prolapse and stress urinary incontinence was conducted between 2008 and 2013 at 9 US medical centers. Two-year follow-up rate was 84.5%.&lt;/p&gt;&lt;h3&gt;Interventions&lt;/h3&gt;&lt;p&gt;The surgical intervention was transvaginal surgery including midurethral sling with randomization to SSLF (n = 186) or ULS (n = 188); the behavioral intervention was randomization to receive perioperative BPMT (n = 186) or usual care (n = 188).&lt;/p&gt;&lt;h3&gt;Main Outcomes and Measures&lt;/h3&gt;&lt;p&gt;The primary outcome for the surgical intervention (surgical success) was defined as (1) no apical descent greater than one-third into vaginal canal&lt;i&gt;or&lt;/i&gt;anterior or posterior vaginal wall beyond the hymen (anatomic success), (2) no bothersome vaginal bulge symptoms, and (3) no re-treatment for prolapse at 2 years. For the behavioral intervention, primary outcome at 6 months was urinary symptom scores (Urinary Distress Inventory; range 0-300, higher scores worse), and primary outcomes at 2 years were prolapse symptom scores (Pelvic Organ Prolapse Distress Inventory; range 0-300, higher scores worse) and anatomic success.&lt;/p&gt;&lt;h3&gt;Results&lt;/h3&gt;&lt;p&gt;At 2 years, surgical group was not significantly associated with surgical success rates (ULS, 64.5% [100/155] vs SSLF, 63.1% [94/149]; unadjusted difference, 1.4%; 95% CI, −9.4% to 12.2%; adjusted odds ratio [OR], 1.1; 95% CI, 0.7 to 1.7) or serious adverse event rates (ULS, 16.5% [31/188] vs SSLF, 16.7% [31/186]; unadjusted difference, −0.2%; 95% CI, −7.7% to 7.4%; adjusted OR, 0.9; 95% CI, 0.5 to 1.6). Perioperative BPMT was not associated with greater improvements in urinary scores at 6 months (adjusted treatment difference, −6.7; 95% CI, −19.7 to 6.2), prolapse scores at 24 months (adjusted treatment difference, −8.0; 95% CI, −22.1 to 6.1), or anatomic success at 24 months.&lt;/p&gt;&lt;h3&gt;Conclusions and Relevance&lt;/h3&gt;&lt;p&gt;Two years after vaginal surgery for prolapse and stress urinary incontinence, neither ULS nor SSLF was significantly superior to the other for anatomic, functional, or adverse event outcomes. Perioperative BPMT did not improve urinary symptoms at 6 months or prolapse outcomes at 2 years.&lt;/p&gt;&lt;h3&gt;Trial Registration&lt;/h3&gt;&lt;p&gt;clinicaltrials.gov Identifier:NCT00597935&lt;/p&gt;&quot;,&quot;publisher&quot;:&quot;American Medical Association&quot;,&quot;issue&quot;:&quot;10&quot;,&quot;volume&quot;:&quot;311&quot;},&quot;isTemporary&quot;:false}]},{&quot;citationID&quot;:&quot;MENDELEY_CITATION_b639c878-29d5-450c-9a11-db72ad25e32d&quot;,&quot;properties&quot;:{&quot;noteIndex&quot;:0},&quot;isEdited&quot;:false,&quot;manualOverride&quot;:{&quot;isManuallyOverridden&quot;:false,&quot;citeprocText&quot;:&quot;[18]&quot;,&quot;manualOverrideText&quot;:&quot;&quot;},&quot;citationTag&quot;:&quot;MENDELEY_CITATION_v3_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&quot;,&quot;citationItems&quot;:[{&quot;id&quot;:&quot;114952b3-0bef-3f3f-913d-9bff357964af&quot;,&quot;itemData&quot;:{&quot;type&quot;:&quot;article-journal&quot;,&quot;id&quot;:&quot;114952b3-0bef-3f3f-913d-9bff357964af&quot;,&quot;title&quot;:&quot;Emerging concepts for pelvic organ prolapse surgery: What is cure?&quot;,&quot;author&quot;:[{&quot;family&quot;:&quot;Lee&quot;,&quot;given&quot;:&quot;Una&quot;,&quot;parse-names&quot;:false,&quot;dropping-particle&quot;:&quot;&quot;,&quot;non-dropping-particle&quot;:&quot;&quot;},{&quot;family&quot;:&quot;Raz&quot;,&quot;given&quot;:&quot;Shlomo&quot;,&quot;parse-names&quot;:false,&quot;dropping-particle&quot;:&quot;&quot;,&quot;non-dropping-particle&quot;:&quot;&quot;}],&quot;container-title&quot;:&quot;Current Urology Reports&quot;,&quot;container-title-short&quot;:&quot;Curr Urol Rep&quot;,&quot;accessed&quot;:{&quot;date-parts&quot;:[[2025,7,29]]},&quot;DOI&quot;:&quot;10.1007/S11934-010-0160-2/FIGURES/3&quot;,&quot;ISSN&quot;:&quot;15272737&quot;,&quot;PMID&quot;:&quot;21140299&quot;,&quot;URL&quot;:&quot;https://link.springer.com/article/10.1007/s11934-010-0160-2&quot;,&quot;issued&quot;:{&quot;date-parts&quot;:[[2011,2,8]]},&quot;page&quot;:&quot;62-67&quot;,&quot;abstract&quot;:&quot;The objective of this review is to discuss emerging concepts in pelvic organ prolapse, in particular, \&quot;What is cure?\&quot; In a post-trial data analysis of the CARE (Colpopexy and Urinary Reduction Efforts) trial, treatment success varied tremendously depending on the definition used (19.2%-97.2%). Definitions that included the absence of vaginal bulge symptoms had the strongest relationships with the patients' assessment of overall improvement and treatment success. As demonstrated by this study, there are several challenges in defining cure in prolapse surgery. Additionally, the symptoms of prolapse are variable. The degree of prolapse does not correlate directly with symptoms. There are many surgical approaches to pelvic organ prolapse. Multiple ways to quantify prolapse are used. There is a lack of standardized definition of cure. The data on prolapse surgery outcomes are heterogeneous. The goal of surgical repair is to return the pelvic organs to their original anatomic positions. Ideally, we have four main goals: no anatomic prolapse, no functional symptoms, patient satisfaction, and the avoidance of complications. The impact of transvaginal mesh requires thoughtful investigation. The driving force should be patient symptoms in defining cure of prolapse. © 2010 The Author(s).&quot;,&quot;publisher&quot;:&quot;Springer&quot;,&quot;issue&quot;:&quot;1&quot;,&quot;volume&quot;:&quot;12&quot;},&quot;isTemporary&quot;:false}]},{&quot;citationID&quot;:&quot;MENDELEY_CITATION_cbaa6d74-7ae0-4203-a50a-884a4bb40219&quot;,&quot;properties&quot;:{&quot;noteIndex&quot;:0},&quot;isEdited&quot;:false,&quot;manualOverride&quot;:{&quot;isManuallyOverridden&quot;:false,&quot;citeprocText&quot;:&quot;[1]&quot;,&quot;manualOverrideText&quot;:&quot;&quot;},&quot;citationTag&quot;:&quot;MENDELEY_CITATION_v3_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&quot;,&quot;citationItems&quot;:[{&quot;id&quot;:&quot;207e8e93-cc4e-3209-812e-9e4aab599335&quot;,&quot;itemData&quot;:{&quot;type&quot;:&quot;article-journal&quot;,&quot;id&quot;:&quot;207e8e93-cc4e-3209-812e-9e4aab599335&quot;,&quot;title&quot;:&quot;Comparison of 2 Transvaginal Surgical Approaches and Perioperative Behavioral Therapy for Apical Vaginal Prolapse: The OPTIMAL Randomized Trial&quot;,&quot;author&quot;:[{&quot;family&quot;:&quot;Barber&quot;,&quot;given&quot;:&quot;Matthew D.&quot;,&quot;parse-names&quot;:false,&quot;dropping-particle&quot;:&quot;&quot;,&quot;non-dropping-particle&quot;:&quot;&quot;},{&quot;family&quot;:&quot;Brubaker&quot;,&quot;given&quot;:&quot;Linda&quot;,&quot;parse-names&quot;:false,&quot;dropping-particle&quot;:&quot;&quot;,&quot;non-dropping-particle&quot;:&quot;&quot;},{&quot;family&quot;:&quot;Burgio&quot;,&quot;given&quot;:&quot;Kathryn L.&quot;,&quot;parse-names&quot;:false,&quot;dropping-particle&quot;:&quot;&quot;,&quot;non-dropping-particle&quot;:&quot;&quot;},{&quot;family&quot;:&quot;Richter&quot;,&quot;given&quot;:&quot;Holly E.&quot;,&quot;parse-names&quot;:false,&quot;dropping-particle&quot;:&quot;&quot;,&quot;non-dropping-particle&quot;:&quot;&quot;},{&quot;family&quot;:&quot;Nygaard&quot;,&quot;given&quot;:&quot;Ingrid&quot;,&quot;parse-names&quot;:false,&quot;dropping-particle&quot;:&quot;&quot;,&quot;non-dropping-particle&quot;:&quot;&quot;},{&quot;family&quot;:&quot;Weidner&quot;,&quot;given&quot;:&quot;Alison C.&quot;,&quot;parse-names&quot;:false,&quot;dropping-particle&quot;:&quot;&quot;,&quot;non-dropping-particle&quot;:&quot;&quot;},{&quot;family&quot;:&quot;Menefee&quot;,&quot;given&quot;:&quot;Shawn A.&quot;,&quot;parse-names&quot;:false,&quot;dropping-particle&quot;:&quot;&quot;,&quot;non-dropping-particle&quot;:&quot;&quot;},{&quot;family&quot;:&quot;Lukacz&quot;,&quot;given&quot;:&quot;Emily S.&quot;,&quot;parse-names&quot;:false,&quot;dropping-particle&quot;:&quot;&quot;,&quot;non-dropping-particle&quot;:&quot;&quot;},{&quot;family&quot;:&quot;Norton&quot;,&quot;given&quot;:&quot;Peggy&quot;,&quot;parse-names&quot;:false,&quot;dropping-particle&quot;:&quot;&quot;,&quot;non-dropping-particle&quot;:&quot;&quot;},{&quot;family&quot;:&quot;Schaffer&quot;,&quot;given&quot;:&quot;Joseph&quot;,&quot;parse-names&quot;:false,&quot;dropping-particle&quot;:&quot;&quot;,&quot;non-dropping-particle&quot;:&quot;&quot;},{&quot;family&quot;:&quot;Nguyen&quot;,&quot;given&quot;:&quot;John N.&quot;,&quot;parse-names&quot;:false,&quot;dropping-particle&quot;:&quot;&quot;,&quot;non-dropping-particle&quot;:&quot;&quot;},{&quot;family&quot;:&quot;Borello-France&quot;,&quot;given&quot;:&quot;Diane&quot;,&quot;parse-names&quot;:false,&quot;dropping-particle&quot;:&quot;&quot;,&quot;non-dropping-particle&quot;:&quot;&quot;},{&quot;family&quot;:&quot;Goode&quot;,&quot;given&quot;:&quot;Patricia S.&quot;,&quot;parse-names&quot;:false,&quot;dropping-particle&quot;:&quot;&quot;,&quot;non-dropping-particle&quot;:&quot;&quot;},{&quot;family&quot;:&quot;Jakus-Waldman&quot;,&quot;given&quot;:&quot;Sharon&quot;,&quot;parse-names&quot;:false,&quot;dropping-particle&quot;:&quot;&quot;,&quot;non-dropping-particle&quot;:&quot;&quot;},{&quot;family&quot;:&quot;Spino&quot;,&quot;given&quot;:&quot;Cathie&quot;,&quot;parse-names&quot;:false,&quot;dropping-particle&quot;:&quot;&quot;,&quot;non-dropping-particle&quot;:&quot;&quot;},{&quot;family&quot;:&quot;Warren&quot;,&quot;given&quot;:&quot;Lauren Klein&quot;,&quot;parse-names&quot;:false,&quot;dropping-particle&quot;:&quot;&quot;,&quot;non-dropping-particle&quot;:&quot;&quot;},{&quot;family&quot;:&quot;Gantz&quot;,&quot;given&quot;:&quot;Marie G.&quot;,&quot;parse-names&quot;:false,&quot;dropping-particle&quot;:&quot;&quot;,&quot;non-dropping-particle&quot;:&quot;&quot;},{&quot;family&quot;:&quot;Meikle&quot;,&quot;given&quot;:&quot;Susan F.&quot;,&quot;parse-names&quot;:false,&quot;dropping-particle&quot;:&quot;&quot;,&quot;non-dropping-particle&quot;:&quot;&quot;}],&quot;container-title&quot;:&quot;JAMA&quot;,&quot;container-title-short&quot;:&quot;JAMA&quot;,&quot;accessed&quot;:{&quot;date-parts&quot;:[[2025,7,29]]},&quot;DOI&quot;:&quot;10.1001/JAMA.2014.1719&quot;,&quot;ISSN&quot;:&quot;0098-7484&quot;,&quot;PMID&quot;:&quot;24618964&quot;,&quot;URL&quot;:&quot;https://jamanetwork.com/journals/jama/fullarticle/1840237&quot;,&quot;issued&quot;:{&quot;date-parts&quot;:[[2014,3,12]]},&quot;page&quot;:&quot;1023-1034&quot;,&quot;abstract&quot;:&quot;&lt;h3&gt;Importance&lt;/h3&gt;&lt;p&gt;More than 300 000 surgeries are performed annually in the United States for pelvic organ prolapse. Sacrospinous ligament fixation (SSLF) and uterosacral ligament suspension (ULS) are commonly performed transvaginal surgeries to correct apical prolapse. Little is known about their comparative efficacy and safety, and it is unknown whether perioperative behavioral therapy with pelvic floor muscle training (BPMT) improves outcomes of prolapse surgery.&lt;/p&gt;&lt;h3&gt;Objective&lt;/h3&gt;&lt;p&gt;To compare outcomes between (1) SSLF and ULS and (2) perioperative BPMT and usual care in women undergoing surgery for vaginal prolapse and stress urinary incontinence.&lt;/p&gt;&lt;h3&gt;Design, Setting, and Participants&lt;/h3&gt;&lt;p&gt;Multicenter, 2 × 2 factorial, randomized trial of 374 women undergoing surgery to treat both apical vaginal prolapse and stress urinary incontinence was conducted between 2008 and 2013 at 9 US medical centers. Two-year follow-up rate was 84.5%.&lt;/p&gt;&lt;h3&gt;Interventions&lt;/h3&gt;&lt;p&gt;The surgical intervention was transvaginal surgery including midurethral sling with randomization to SSLF (n = 186) or ULS (n = 188); the behavioral intervention was randomization to receive perioperative BPMT (n = 186) or usual care (n = 188).&lt;/p&gt;&lt;h3&gt;Main Outcomes and Measures&lt;/h3&gt;&lt;p&gt;The primary outcome for the surgical intervention (surgical success) was defined as (1) no apical descent greater than one-third into vaginal canal&lt;i&gt;or&lt;/i&gt;anterior or posterior vaginal wall beyond the hymen (anatomic success), (2) no bothersome vaginal bulge symptoms, and (3) no re-treatment for prolapse at 2 years. For the behavioral intervention, primary outcome at 6 months was urinary symptom scores (Urinary Distress Inventory; range 0-300, higher scores worse), and primary outcomes at 2 years were prolapse symptom scores (Pelvic Organ Prolapse Distress Inventory; range 0-300, higher scores worse) and anatomic success.&lt;/p&gt;&lt;h3&gt;Results&lt;/h3&gt;&lt;p&gt;At 2 years, surgical group was not significantly associated with surgical success rates (ULS, 64.5% [100/155] vs SSLF, 63.1% [94/149]; unadjusted difference, 1.4%; 95% CI, −9.4% to 12.2%; adjusted odds ratio [OR], 1.1; 95% CI, 0.7 to 1.7) or serious adverse event rates (ULS, 16.5% [31/188] vs SSLF, 16.7% [31/186]; unadjusted difference, −0.2%; 95% CI, −7.7% to 7.4%; adjusted OR, 0.9; 95% CI, 0.5 to 1.6). Perioperative BPMT was not associated with greater improvements in urinary scores at 6 months (adjusted treatment difference, −6.7; 95% CI, −19.7 to 6.2), prolapse scores at 24 months (adjusted treatment difference, −8.0; 95% CI, −22.1 to 6.1), or anatomic success at 24 months.&lt;/p&gt;&lt;h3&gt;Conclusions and Relevance&lt;/h3&gt;&lt;p&gt;Two years after vaginal surgery for prolapse and stress urinary incontinence, neither ULS nor SSLF was significantly superior to the other for anatomic, functional, or adverse event outcomes. Perioperative BPMT did not improve urinary symptoms at 6 months or prolapse outcomes at 2 years.&lt;/p&gt;&lt;h3&gt;Trial Registration&lt;/h3&gt;&lt;p&gt;clinicaltrials.gov Identifier:NCT00597935&lt;/p&gt;&quot;,&quot;publisher&quot;:&quot;American Medical Association&quot;,&quot;issue&quot;:&quot;10&quot;,&quot;volume&quot;:&quot;311&quot;},&quot;isTemporary&quot;:false}]},{&quot;citationID&quot;:&quot;MENDELEY_CITATION_079b281f-603b-4f25-8ef2-156eb8c9b92e&quot;,&quot;properties&quot;:{&quot;noteIndex&quot;:0},&quot;isEdited&quot;:false,&quot;manualOverride&quot;:{&quot;isManuallyOverridden&quot;:false,&quot;citeprocText&quot;:&quot;[1], [9]&quot;,&quot;manualOverrideText&quot;:&quot;&quot;},&quot;citationTag&quot;:&quot;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&quot;,&quot;citationItems&quot;:[{&quot;id&quot;:&quot;207e8e93-cc4e-3209-812e-9e4aab599335&quot;,&quot;itemData&quot;:{&quot;type&quot;:&quot;article-journal&quot;,&quot;id&quot;:&quot;207e8e93-cc4e-3209-812e-9e4aab599335&quot;,&quot;title&quot;:&quot;Comparison of 2 Transvaginal Surgical Approaches and Perioperative Behavioral Therapy for Apical Vaginal Prolapse: The OPTIMAL Randomized Trial&quot;,&quot;author&quot;:[{&quot;family&quot;:&quot;Barber&quot;,&quot;given&quot;:&quot;Matthew D.&quot;,&quot;parse-names&quot;:false,&quot;dropping-particle&quot;:&quot;&quot;,&quot;non-dropping-particle&quot;:&quot;&quot;},{&quot;family&quot;:&quot;Brubaker&quot;,&quot;given&quot;:&quot;Linda&quot;,&quot;parse-names&quot;:false,&quot;dropping-particle&quot;:&quot;&quot;,&quot;non-dropping-particle&quot;:&quot;&quot;},{&quot;family&quot;:&quot;Burgio&quot;,&quot;given&quot;:&quot;Kathryn L.&quot;,&quot;parse-names&quot;:false,&quot;dropping-particle&quot;:&quot;&quot;,&quot;non-dropping-particle&quot;:&quot;&quot;},{&quot;family&quot;:&quot;Richter&quot;,&quot;given&quot;:&quot;Holly E.&quot;,&quot;parse-names&quot;:false,&quot;dropping-particle&quot;:&quot;&quot;,&quot;non-dropping-particle&quot;:&quot;&quot;},{&quot;family&quot;:&quot;Nygaard&quot;,&quot;given&quot;:&quot;Ingrid&quot;,&quot;parse-names&quot;:false,&quot;dropping-particle&quot;:&quot;&quot;,&quot;non-dropping-particle&quot;:&quot;&quot;},{&quot;family&quot;:&quot;Weidner&quot;,&quot;given&quot;:&quot;Alison C.&quot;,&quot;parse-names&quot;:false,&quot;dropping-particle&quot;:&quot;&quot;,&quot;non-dropping-particle&quot;:&quot;&quot;},{&quot;family&quot;:&quot;Menefee&quot;,&quot;given&quot;:&quot;Shawn A.&quot;,&quot;parse-names&quot;:false,&quot;dropping-particle&quot;:&quot;&quot;,&quot;non-dropping-particle&quot;:&quot;&quot;},{&quot;family&quot;:&quot;Lukacz&quot;,&quot;given&quot;:&quot;Emily S.&quot;,&quot;parse-names&quot;:false,&quot;dropping-particle&quot;:&quot;&quot;,&quot;non-dropping-particle&quot;:&quot;&quot;},{&quot;family&quot;:&quot;Norton&quot;,&quot;given&quot;:&quot;Peggy&quot;,&quot;parse-names&quot;:false,&quot;dropping-particle&quot;:&quot;&quot;,&quot;non-dropping-particle&quot;:&quot;&quot;},{&quot;family&quot;:&quot;Schaffer&quot;,&quot;given&quot;:&quot;Joseph&quot;,&quot;parse-names&quot;:false,&quot;dropping-particle&quot;:&quot;&quot;,&quot;non-dropping-particle&quot;:&quot;&quot;},{&quot;family&quot;:&quot;Nguyen&quot;,&quot;given&quot;:&quot;John N.&quot;,&quot;parse-names&quot;:false,&quot;dropping-particle&quot;:&quot;&quot;,&quot;non-dropping-particle&quot;:&quot;&quot;},{&quot;family&quot;:&quot;Borello-France&quot;,&quot;given&quot;:&quot;Diane&quot;,&quot;parse-names&quot;:false,&quot;dropping-particle&quot;:&quot;&quot;,&quot;non-dropping-particle&quot;:&quot;&quot;},{&quot;family&quot;:&quot;Goode&quot;,&quot;given&quot;:&quot;Patricia S.&quot;,&quot;parse-names&quot;:false,&quot;dropping-particle&quot;:&quot;&quot;,&quot;non-dropping-particle&quot;:&quot;&quot;},{&quot;family&quot;:&quot;Jakus-Waldman&quot;,&quot;given&quot;:&quot;Sharon&quot;,&quot;parse-names&quot;:false,&quot;dropping-particle&quot;:&quot;&quot;,&quot;non-dropping-particle&quot;:&quot;&quot;},{&quot;family&quot;:&quot;Spino&quot;,&quot;given&quot;:&quot;Cathie&quot;,&quot;parse-names&quot;:false,&quot;dropping-particle&quot;:&quot;&quot;,&quot;non-dropping-particle&quot;:&quot;&quot;},{&quot;family&quot;:&quot;Warren&quot;,&quot;given&quot;:&quot;Lauren Klein&quot;,&quot;parse-names&quot;:false,&quot;dropping-particle&quot;:&quot;&quot;,&quot;non-dropping-particle&quot;:&quot;&quot;},{&quot;family&quot;:&quot;Gantz&quot;,&quot;given&quot;:&quot;Marie G.&quot;,&quot;parse-names&quot;:false,&quot;dropping-particle&quot;:&quot;&quot;,&quot;non-dropping-particle&quot;:&quot;&quot;},{&quot;family&quot;:&quot;Meikle&quot;,&quot;given&quot;:&quot;Susan F.&quot;,&quot;parse-names&quot;:false,&quot;dropping-particle&quot;:&quot;&quot;,&quot;non-dropping-particle&quot;:&quot;&quot;}],&quot;container-title&quot;:&quot;JAMA&quot;,&quot;container-title-short&quot;:&quot;JAMA&quot;,&quot;accessed&quot;:{&quot;date-parts&quot;:[[2025,7,29]]},&quot;DOI&quot;:&quot;10.1001/JAMA.2014.1719&quot;,&quot;ISSN&quot;:&quot;0098-7484&quot;,&quot;PMID&quot;:&quot;24618964&quot;,&quot;URL&quot;:&quot;https://jamanetwork.com/journals/jama/fullarticle/1840237&quot;,&quot;issued&quot;:{&quot;date-parts&quot;:[[2014,3,12]]},&quot;page&quot;:&quot;1023-1034&quot;,&quot;abstract&quot;:&quot;&lt;h3&gt;Importance&lt;/h3&gt;&lt;p&gt;More than 300 000 surgeries are performed annually in the United States for pelvic organ prolapse. Sacrospinous ligament fixation (SSLF) and uterosacral ligament suspension (ULS) are commonly performed transvaginal surgeries to correct apical prolapse. Little is known about their comparative efficacy and safety, and it is unknown whether perioperative behavioral therapy with pelvic floor muscle training (BPMT) improves outcomes of prolapse surgery.&lt;/p&gt;&lt;h3&gt;Objective&lt;/h3&gt;&lt;p&gt;To compare outcomes between (1) SSLF and ULS and (2) perioperative BPMT and usual care in women undergoing surgery for vaginal prolapse and stress urinary incontinence.&lt;/p&gt;&lt;h3&gt;Design, Setting, and Participants&lt;/h3&gt;&lt;p&gt;Multicenter, 2 × 2 factorial, randomized trial of 374 women undergoing surgery to treat both apical vaginal prolapse and stress urinary incontinence was conducted between 2008 and 2013 at 9 US medical centers. Two-year follow-up rate was 84.5%.&lt;/p&gt;&lt;h3&gt;Interventions&lt;/h3&gt;&lt;p&gt;The surgical intervention was transvaginal surgery including midurethral sling with randomization to SSLF (n = 186) or ULS (n = 188); the behavioral intervention was randomization to receive perioperative BPMT (n = 186) or usual care (n = 188).&lt;/p&gt;&lt;h3&gt;Main Outcomes and Measures&lt;/h3&gt;&lt;p&gt;The primary outcome for the surgical intervention (surgical success) was defined as (1) no apical descent greater than one-third into vaginal canal&lt;i&gt;or&lt;/i&gt;anterior or posterior vaginal wall beyond the hymen (anatomic success), (2) no bothersome vaginal bulge symptoms, and (3) no re-treatment for prolapse at 2 years. For the behavioral intervention, primary outcome at 6 months was urinary symptom scores (Urinary Distress Inventory; range 0-300, higher scores worse), and primary outcomes at 2 years were prolapse symptom scores (Pelvic Organ Prolapse Distress Inventory; range 0-300, higher scores worse) and anatomic success.&lt;/p&gt;&lt;h3&gt;Results&lt;/h3&gt;&lt;p&gt;At 2 years, surgical group was not significantly associated with surgical success rates (ULS, 64.5% [100/155] vs SSLF, 63.1% [94/149]; unadjusted difference, 1.4%; 95% CI, −9.4% to 12.2%; adjusted odds ratio [OR], 1.1; 95% CI, 0.7 to 1.7) or serious adverse event rates (ULS, 16.5% [31/188] vs SSLF, 16.7% [31/186]; unadjusted difference, −0.2%; 95% CI, −7.7% to 7.4%; adjusted OR, 0.9; 95% CI, 0.5 to 1.6). Perioperative BPMT was not associated with greater improvements in urinary scores at 6 months (adjusted treatment difference, −6.7; 95% CI, −19.7 to 6.2), prolapse scores at 24 months (adjusted treatment difference, −8.0; 95% CI, −22.1 to 6.1), or anatomic success at 24 months.&lt;/p&gt;&lt;h3&gt;Conclusions and Relevance&lt;/h3&gt;&lt;p&gt;Two years after vaginal surgery for prolapse and stress urinary incontinence, neither ULS nor SSLF was significantly superior to the other for anatomic, functional, or adverse event outcomes. Perioperative BPMT did not improve urinary symptoms at 6 months or prolapse outcomes at 2 years.&lt;/p&gt;&lt;h3&gt;Trial Registration&lt;/h3&gt;&lt;p&gt;clinicaltrials.gov Identifier:NCT00597935&lt;/p&gt;&quot;,&quot;publisher&quot;:&quot;American Medical Association&quot;,&quot;issue&quot;:&quot;10&quot;,&quot;volume&quot;:&quot;311&quot;},&quot;isTemporary&quot;:false},{&quot;id&quot;:&quot;a638a87e-18f4-35f5-b8e0-85e69d09a84f&quot;,&quot;itemData&quot;:{&quot;type&quot;:&quot;article-journal&quot;,&quot;id&quot;:&quot;a638a87e-18f4-35f5-b8e0-85e69d09a84f&quot;,&quot;title&quot;:&quot;Effect of uterosacral ligament suspension vs sacrospinous ligament fixation with or without perioperative behavioral therapy for pelvic organ vaginal prolapse on surgical outcomes and prolapse symptoms at 5 years in the OPTIMAL randomized clinical trial&quot;,&quot;author&quot;:[{&quot;family&quot;:&quot;Jelovsek&quot;,&quot;given&quot;:&quot;J. Eric&quot;,&quot;parse-names&quot;:false,&quot;dropping-particle&quot;:&quot;&quot;,&quot;non-dropping-particle&quot;:&quot;&quot;},{&quot;family&quot;:&quot;Barber&quot;,&quot;given&quot;:&quot;Matthew D.&quot;,&quot;parse-names&quot;:false,&quot;dropping-particle&quot;:&quot;&quot;,&quot;non-dropping-particle&quot;:&quot;&quot;},{&quot;family&quot;:&quot;Norton&quot;,&quot;given&quot;:&quot;Peggy&quot;,&quot;parse-names&quot;:false,&quot;dropping-particle&quot;:&quot;&quot;,&quot;non-dropping-particle&quot;:&quot;&quot;},{&quot;family&quot;:&quot;Brubaker&quot;,&quot;given&quot;:&quot;Linda&quot;,&quot;parse-names&quot;:false,&quot;dropping-particle&quot;:&quot;&quot;,&quot;non-dropping-particle&quot;:&quot;&quot;},{&quot;family&quot;:&quot;Gantz&quot;,&quot;given&quot;:&quot;Marie&quot;,&quot;parse-names&quot;:false,&quot;dropping-particle&quot;:&quot;&quot;,&quot;non-dropping-particle&quot;:&quot;&quot;},{&quot;family&quot;:&quot;Richter&quot;,&quot;given&quot;:&quot;Holly E.&quot;,&quot;parse-names&quot;:false,&quot;dropping-particle&quot;:&quot;&quot;,&quot;non-dropping-particle&quot;:&quot;&quot;},{&quot;family&quot;:&quot;Weidner&quot;,&quot;given&quot;:&quot;Alison&quot;,&quot;parse-names&quot;:false,&quot;dropping-particle&quot;:&quot;&quot;,&quot;non-dropping-particle&quot;:&quot;&quot;},{&quot;family&quot;:&quot;Menefee&quot;,&quot;given&quot;:&quot;Shawn&quot;,&quot;parse-names&quot;:false,&quot;dropping-particle&quot;:&quot;&quot;,&quot;non-dropping-particle&quot;:&quot;&quot;},{&quot;family&quot;:&quot;Schaffer&quot;,&quot;given&quot;:&quot;Joseph&quot;,&quot;parse-names&quot;:false,&quot;dropping-particle&quot;:&quot;&quot;,&quot;non-dropping-particle&quot;:&quot;&quot;},{&quot;family&quot;:&quot;Pugh&quot;,&quot;given&quot;:&quot;Norma&quot;,&quot;parse-names&quot;:false,&quot;dropping-particle&quot;:&quot;&quot;,&quot;non-dropping-particle&quot;:&quot;&quot;},{&quot;family&quot;:&quot;Meikle&quot;,&quot;given&quot;:&quot;Susan&quot;,&quot;parse-names&quot;:false,&quot;dropping-particle&quot;:&quot;&quot;,&quot;non-dropping-particle&quot;:&quot;&quot;}],&quot;container-title&quot;:&quot;JAMA - Journal of the American Medical Association&quot;,&quot;DOI&quot;:&quot;10.1001/jama.2018.2827&quot;,&quot;ISSN&quot;:&quot;15383598&quot;,&quot;PMID&quot;:&quot;29677302&quot;,&quot;issued&quot;:{&quot;date-parts&quot;:[[2018,4,17]]},&quot;page&quot;:&quot;1554-1565&quot;,&quot;abstract&quot;:&quot;IMPORTANCE: Uterosacral ligament suspension (ULS) and sacrospinous ligament fixation (SSLF) are commonly performed pelvic organ prolapse procedures despite a lack of long-term efficacy data. OBJECTIVE: To compare outcomes in women randomized to (1) ULS or SSLF and (2) usual care or perioperative behavioral therapy and pelvic floor muscle training (BPMT) for vaginal apical prolapse. DESIGN, SETTING, AND PARTICIPANTS: This 2 × 2 factorial randomized clinical trial was conducted at 9 US medical centers. Eligible participants who completed the Operations and Pelvic Muscle Training in the Management of Apical Support Loss Trial enrolled between January 2008 and March 2011 and were followed up 5 years after their index surgery from April 2011 through June 2016. INTERVENTIONS: Two randomizations: (1) BPMT (n = 186) or usual care (n = 188) and (2) surgical intervention (ULS: n = 188 or SSLF: n = 186). MAIN OUTCOMES AND MEASURES: The primary surgical outcome was time to surgical failure. Surgical failure was defined as (1) apical descent greater than one-third of total vaginal length or anterior or posterior vaginal wall beyond the hymen or retreatment for prolapse (anatomic failure), or (2) bothersome bulge symptoms. The primary behavioral outcomes were time to anatomic failure and Pelvic Organ Prolapse Distress Inventory scores (range, 0-300). RESULTS: The original study randomized 374 patients, of whom 309 were eligible for this extended trial. For this study, 285 enrolled (mean age, 57.2 years), of whom 244 (86%) completed the extended trial. By year 5, the estimated surgical failure rate was 61.5% in the ULS group and 70.3% in the SSLF group (adjusted difference, -8.8% [95% CI, -24.2 to 6.6]). The estimated anatomic failure rate was 45.6% in the BPMT group and 47.2% in the usual care group (adjusted difference, -1.6% [95% CI, -21.2 to 17.9]). Improvements in Pelvic Organ Prolapse Distress Inventory scores were -59.4 in the BPMT group and -61.8 in the usual care group (adjusted mean difference, 2.4 [95% CI, -13.7 to 18.4]). CONCLUSIONS AND RELEVANCE: Among women who had undergone vaginal surgery for apical pelvic organ vaginal prolapse, there was no significant difference between ULS and SSLF in rates of surgical failure and no significant difference between perioperative behavioral muscle training and usual care on rates of anatomic success and symptom scores at 5 years. Compared with outcomes at 2 years, rates of surgical failure increased during the follow-up period, although prolapse symptom scores remained improved.&quot;,&quot;publisher&quot;:&quot;American Medical Association&quot;,&quot;issue&quot;:&quot;15&quot;,&quot;volume&quot;:&quot;319&quot;,&quot;container-title-short&quot;:&quot;&quot;},&quot;isTemporary&quot;:false}]},{&quot;citationID&quot;:&quot;MENDELEY_CITATION_8bbb88a1-2011-422f-a5dc-93d6c4e4ba60&quot;,&quot;properties&quot;:{&quot;noteIndex&quot;:0},&quot;isEdited&quot;:false,&quot;manualOverride&quot;:{&quot;isManuallyOverridden&quot;:false,&quot;citeprocText&quot;:&quot;[19]&quot;,&quot;manualOverrideText&quot;:&quot;&quot;},&quot;citationTag&quot;:&quot;MENDELEY_CITATION_v3_eyJjaXRhdGlvbklEIjoiTUVOREVMRVlfQ0lUQVRJT05fOGJiYjg4YTEtMjAxMS00MjJmLWE1ZGMtOTNkNmM0ZTRiYTYw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19LCJpc1RlbXBvcmFyeSI6ZmFsc2V9XX0=&quot;,&quot;citationItems&quot;:[{&quot;id&quot;:&quot;fc3040e0-0b98-3556-a7e4-9ee426a6c0f5&quot;,&quot;itemData&quot;:{&quot;type&quot;:&quot;report&quot;,&quot;id&quot;:&quot;fc3040e0-0b98-3556-a7e4-9ee426a6c0f5&quot;,&quot;title&quot;:&quot;Surgical management of pelvic organ prolapse in women (Review)&quot;,&quot;author&quot;:[{&quot;family&quot;:&quot;Maher C&quot;,&quot;given&quot;:&quot;&quot;,&quot;parse-names&quot;:false,&quot;dropping-particle&quot;:&quot;&quot;,&quot;non-dropping-particle&quot;:&quot;&quot;}],&quot;URL&quot;:&quot;http://www.thecochranelibrary.com&quot;,&quot;issued&quot;:{&quot;date-parts&quot;:[[2013]]}},&quot;isTemporary&quot;:false}]},{&quot;citationID&quot;:&quot;MENDELEY_CITATION_6ec38509-312a-4086-907d-141ca79d0898&quot;,&quot;properties&quot;:{&quot;noteIndex&quot;:0},&quot;isEdited&quot;:false,&quot;manualOverride&quot;:{&quot;isManuallyOverridden&quot;:false,&quot;citeprocText&quot;:&quot;[19]&quot;,&quot;manualOverrideText&quot;:&quot;&quot;},&quot;citationTag&quot;:&quot;MENDELEY_CITATION_v3_eyJjaXRhdGlvbklEIjoiTUVOREVMRVlfQ0lUQVRJT05fNmVjMzg1MDktMzEyYS00MDg2LTkwN2QtMTQxY2E3OWQwODk4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0sImNvbnRhaW5lci10aXRsZS1zaG9ydCI6IiJ9LCJpc1RlbXBvcmFyeSI6ZmFsc2V9XX0=&quot;,&quot;citationItems&quot;:[{&quot;id&quot;:&quot;fc3040e0-0b98-3556-a7e4-9ee426a6c0f5&quot;,&quot;itemData&quot;:{&quot;type&quot;:&quot;report&quot;,&quot;id&quot;:&quot;fc3040e0-0b98-3556-a7e4-9ee426a6c0f5&quot;,&quot;title&quot;:&quot;Surgical management of pelvic organ prolapse in women (Review)&quot;,&quot;author&quot;:[{&quot;family&quot;:&quot;Maher C&quot;,&quot;given&quot;:&quot;&quot;,&quot;parse-names&quot;:false,&quot;dropping-particle&quot;:&quot;&quot;,&quot;non-dropping-particle&quot;:&quot;&quot;}],&quot;URL&quot;:&quot;http://www.thecochranelibrary.com&quot;,&quot;issued&quot;:{&quot;date-parts&quot;:[[2013]]},&quot;container-title-short&quot;:&quot;&quot;},&quot;isTemporary&quot;:false}]},{&quot;citationID&quot;:&quot;MENDELEY_CITATION_cd74d9b9-5961-4859-a16d-cfa1aabfae82&quot;,&quot;properties&quot;:{&quot;noteIndex&quot;:0},&quot;isEdited&quot;:false,&quot;manualOverride&quot;:{&quot;isManuallyOverridden&quot;:false,&quot;citeprocText&quot;:&quot;[20]&quot;,&quot;manualOverrideText&quot;:&quot;&quot;},&quot;citationTag&quot;:&quot;MENDELEY_CITATION_v3_eyJjaXRhdGlvbklEIjoiTUVOREVMRVlfQ0lUQVRJT05fY2Q3NGQ5YjktNTk2MS00ODU5LWExNmQtY2ZhMWFhYmZhZTgy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quot;,&quot;citationItems&quot;:[{&quot;id&quot;:&quot;9a0c9b31-ae46-34aa-ba8c-c02c7e0617f5&quot;,&quot;itemData&quot;:{&quot;type&quot;:&quot;paper-conference&quot;,&quot;id&quot;:&quot;9a0c9b31-ae46-34aa-ba8c-c02c7e0617f5&quot;,&quot;title&quot;:&quot;Definitions of apical vaginal support loss: a systematic review&quot;,&quot;author&quot;:[{&quot;family&quot;:&quot;Meister&quot;,&quot;given&quot;:&quot;Melanie R.L.&quot;,&quot;parse-names&quot;:false,&quot;dropping-particle&quot;:&quot;&quot;,&quot;non-dropping-particle&quot;:&quot;&quot;},{&quot;family&quot;:&quot;Sutcliffe&quot;,&quot;given&quot;:&quot;Siobhan&quot;,&quot;parse-names&quot;:false,&quot;dropping-particle&quot;:&quot;&quot;,&quot;non-dropping-particle&quot;:&quot;&quot;},{&quot;family&quot;:&quot;Lowder&quot;,&quot;given&quot;:&quot;Jerry L.&quot;,&quot;parse-names&quot;:false,&quot;dropping-particle&quot;:&quot;&quot;,&quot;non-dropping-particle&quot;:&quot;&quot;}],&quot;container-title&quot;:&quot;American Journal of Obstetrics and Gynecology&quot;,&quot;container-title-short&quot;:&quot;Am J Obstet Gynecol&quot;,&quot;DOI&quot;:&quot;10.1016/j.ajog.2016.09.078&quot;,&quot;ISSN&quot;:&quot;10976868&quot;,&quot;PMID&quot;:&quot;27640944&quot;,&quot;issued&quot;:{&quot;date-parts&quot;:[[2017,3,1]]},&quot;page&quot;:&quot;232.e1-232.e14&quot;,&quot;abstract&quot;:&quot;Objective We sought to identify and summarize definitions of apical support loss utilized for inclusion, success, and failure in surgical trials for treatment of apical vaginal prolapse. Background Pelvic organ prolapse is a common condition affecting more than 3 million women in the US, and the prevalence is increasing. Prolapse may occur in the anterior compartment, posterior compartment or at the apex. Apical support is considered paramount to overall female pelvic organ support, yet apical support loss is often underrecognized and there are no guidelines for when an apical support procedure should be performed or incorporated into a procedure designed to address prolapse. Study Design A systematic literature search was performed in 8 search engines: PubMed 1946-, Embase 1947-, Cochrane Database of Systematic Reviews, Cochrane Database of Abstracts of Review Effects, Cochrane Central Register of Controlled Trials, ClinicalTrials.gov, Proquest Dissertations and Theses, and FirstSearch Proceedings, using key words for apical pelvic organ prolapse and apical suspension procedures through April 2016. Searches were limited to human beings using human filters and articles published in English. Study authors (M.R.L.M., J.L.L.) independently reviewed publications for inclusion based on predefined variables. Articles were eligible for inclusion if they satisfied any of the following criteria: (1) apical support loss was an inclusion criterion in the original study, (2) apical support loss was a surgical indication, or (3) an apical support procedure was performed as part of the primary surgery. Results A total of 4469 publications were identified. After review, 35 articles were included in the analysis. Prolapse-related inclusion criteria were: (1) apical prolapse (n = 20, 57.1%); (2) overall prolapse (n = 8, 22.8%); or (3) both (n = 6, 17.1%). Definitions of apical prolapse (relative to the hymen) included: (1) apical prolapse &gt;–1 cm (n = 13, 50.0%); (2) apical prolapse &gt;+1 cm (n = 7, 26.9%); (3) apical prolapse &gt;50% of total vaginal length (–[total vaginal length/2]) (n = 4, 15.4%); and (4) cervix/apex &gt;0 cm (n = 2, 7.7%). Sixteen of the 35 studies (45.7%) required the presence of symptoms for inclusion. A measurement of the apical compartment (relative to the hymen) was used as a measure of surgical success or failure in 17 (48.6%) studies. Definitions for surgical success included: (1) prolapse stage &gt;2 in each compartment (n = 5, 29.4%); (2) prolapse &gt;–[total vaginal length/2] (n = 2, 11.8%); (3) apical support &gt;–[total vaginal length/3] (n = 1, 5.9%); (4) absence of prolapse beyond the hymen (n = 1, 5.9%); and (5) point C at ≥–5 cm (n = 2, 11.8%). Surgical failure was defined as: (1) apical prolapse ≥0 cm (n = 2, 11.8%); (2) apical prolapse ≥–1 cm (n = 2, 11.8%); (3) apical prolapse &gt;–[total vaginal length/2] (n = 3, 17.6%); and (4) recurrent apical prolapse surgery (n = 1, 5.9%). Ten (28.6%) of the 35 studies also included symptomatic outcomes in the definition of success or failure. Conclusion Among randomized, controlled surgical trials designed to address apical vaginal support loss, definitions of clinically significant apical prolapse for study inclusion and surgical success or failure are either highly variable or absent. These findings provide limited evidence of consensus and little insight into current expert opinion.&quot;,&quot;publisher&quot;:&quot;Mosby Inc.&quot;,&quot;issue&quot;:&quot;3&quot;,&quot;volume&quot;:&quot;216&quot;},&quot;isTemporary&quot;:false}]},{&quot;citationID&quot;:&quot;MENDELEY_CITATION_bcf704e9-9e90-4ca7-adeb-72910bc9f9c5&quot;,&quot;properties&quot;:{&quot;noteIndex&quot;:0},&quot;isEdited&quot;:false,&quot;manualOverride&quot;:{&quot;isManuallyOverridden&quot;:false,&quot;citeprocText&quot;:&quot;[20]&quot;,&quot;manualOverrideText&quot;:&quot;&quot;},&quot;citationTag&quot;:&quot;MENDELEY_CITATION_v3_eyJjaXRhdGlvbklEIjoiTUVOREVMRVlfQ0lUQVRJT05fYmNmNzA0ZTktOWU5MC00Y2E3LWFkZWItNzI5MTBiYzlmOWM1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quot;,&quot;citationItems&quot;:[{&quot;id&quot;:&quot;9a0c9b31-ae46-34aa-ba8c-c02c7e0617f5&quot;,&quot;itemData&quot;:{&quot;type&quot;:&quot;paper-conference&quot;,&quot;id&quot;:&quot;9a0c9b31-ae46-34aa-ba8c-c02c7e0617f5&quot;,&quot;title&quot;:&quot;Definitions of apical vaginal support loss: a systematic review&quot;,&quot;author&quot;:[{&quot;family&quot;:&quot;Meister&quot;,&quot;given&quot;:&quot;Melanie R.L.&quot;,&quot;parse-names&quot;:false,&quot;dropping-particle&quot;:&quot;&quot;,&quot;non-dropping-particle&quot;:&quot;&quot;},{&quot;family&quot;:&quot;Sutcliffe&quot;,&quot;given&quot;:&quot;Siobhan&quot;,&quot;parse-names&quot;:false,&quot;dropping-particle&quot;:&quot;&quot;,&quot;non-dropping-particle&quot;:&quot;&quot;},{&quot;family&quot;:&quot;Lowder&quot;,&quot;given&quot;:&quot;Jerry L.&quot;,&quot;parse-names&quot;:false,&quot;dropping-particle&quot;:&quot;&quot;,&quot;non-dropping-particle&quot;:&quot;&quot;}],&quot;container-title&quot;:&quot;American Journal of Obstetrics and Gynecology&quot;,&quot;container-title-short&quot;:&quot;Am J Obstet Gynecol&quot;,&quot;DOI&quot;:&quot;10.1016/j.ajog.2016.09.078&quot;,&quot;ISSN&quot;:&quot;10976868&quot;,&quot;PMID&quot;:&quot;27640944&quot;,&quot;issued&quot;:{&quot;date-parts&quot;:[[2017,3,1]]},&quot;page&quot;:&quot;232.e1-232.e14&quot;,&quot;abstract&quot;:&quot;Objective We sought to identify and summarize definitions of apical support loss utilized for inclusion, success, and failure in surgical trials for treatment of apical vaginal prolapse. Background Pelvic organ prolapse is a common condition affecting more than 3 million women in the US, and the prevalence is increasing. Prolapse may occur in the anterior compartment, posterior compartment or at the apex. Apical support is considered paramount to overall female pelvic organ support, yet apical support loss is often underrecognized and there are no guidelines for when an apical support procedure should be performed or incorporated into a procedure designed to address prolapse. Study Design A systematic literature search was performed in 8 search engines: PubMed 1946-, Embase 1947-, Cochrane Database of Systematic Reviews, Cochrane Database of Abstracts of Review Effects, Cochrane Central Register of Controlled Trials, ClinicalTrials.gov, Proquest Dissertations and Theses, and FirstSearch Proceedings, using key words for apical pelvic organ prolapse and apical suspension procedures through April 2016. Searches were limited to human beings using human filters and articles published in English. Study authors (M.R.L.M., J.L.L.) independently reviewed publications for inclusion based on predefined variables. Articles were eligible for inclusion if they satisfied any of the following criteria: (1) apical support loss was an inclusion criterion in the original study, (2) apical support loss was a surgical indication, or (3) an apical support procedure was performed as part of the primary surgery. Results A total of 4469 publications were identified. After review, 35 articles were included in the analysis. Prolapse-related inclusion criteria were: (1) apical prolapse (n = 20, 57.1%); (2) overall prolapse (n = 8, 22.8%); or (3) both (n = 6, 17.1%). Definitions of apical prolapse (relative to the hymen) included: (1) apical prolapse &gt;–1 cm (n = 13, 50.0%); (2) apical prolapse &gt;+1 cm (n = 7, 26.9%); (3) apical prolapse &gt;50% of total vaginal length (–[total vaginal length/2]) (n = 4, 15.4%); and (4) cervix/apex &gt;0 cm (n = 2, 7.7%). Sixteen of the 35 studies (45.7%) required the presence of symptoms for inclusion. A measurement of the apical compartment (relative to the hymen) was used as a measure of surgical success or failure in 17 (48.6%) studies. Definitions for surgical success included: (1) prolapse stage &gt;2 in each compartment (n = 5, 29.4%); (2) prolapse &gt;–[total vaginal length/2] (n = 2, 11.8%); (3) apical support &gt;–[total vaginal length/3] (n = 1, 5.9%); (4) absence of prolapse beyond the hymen (n = 1, 5.9%); and (5) point C at ≥–5 cm (n = 2, 11.8%). Surgical failure was defined as: (1) apical prolapse ≥0 cm (n = 2, 11.8%); (2) apical prolapse ≥–1 cm (n = 2, 11.8%); (3) apical prolapse &gt;–[total vaginal length/2] (n = 3, 17.6%); and (4) recurrent apical prolapse surgery (n = 1, 5.9%). Ten (28.6%) of the 35 studies also included symptomatic outcomes in the definition of success or failure. Conclusion Among randomized, controlled surgical trials designed to address apical vaginal support loss, definitions of clinically significant apical prolapse for study inclusion and surgical success or failure are either highly variable or absent. These findings provide limited evidence of consensus and little insight into current expert opinion.&quot;,&quot;publisher&quot;:&quot;Mosby Inc.&quot;,&quot;issue&quot;:&quot;3&quot;,&quot;volume&quot;:&quot;216&quot;},&quot;isTemporary&quot;:false}]},{&quot;citationID&quot;:&quot;MENDELEY_CITATION_3b43d70a-7d34-4b04-aa57-b98f406d73de&quot;,&quot;properties&quot;:{&quot;noteIndex&quot;:0},&quot;isEdited&quot;:false,&quot;manualOverride&quot;:{&quot;isManuallyOverridden&quot;:false,&quot;citeprocText&quot;:&quot;[19]&quot;,&quot;manualOverrideText&quot;:&quot;&quot;},&quot;citationTag&quot;:&quot;MENDELEY_CITATION_v3_eyJjaXRhdGlvbklEIjoiTUVOREVMRVlfQ0lUQVRJT05fM2I0M2Q3MGEtN2QzNC00YjA0LWFhNTctYjk4ZjQwNmQ3M2Rl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0sImNvbnRhaW5lci10aXRsZS1zaG9ydCI6IiJ9LCJpc1RlbXBvcmFyeSI6ZmFsc2V9XX0=&quot;,&quot;citationItems&quot;:[{&quot;id&quot;:&quot;fc3040e0-0b98-3556-a7e4-9ee426a6c0f5&quot;,&quot;itemData&quot;:{&quot;type&quot;:&quot;report&quot;,&quot;id&quot;:&quot;fc3040e0-0b98-3556-a7e4-9ee426a6c0f5&quot;,&quot;title&quot;:&quot;Surgical management of pelvic organ prolapse in women (Review)&quot;,&quot;author&quot;:[{&quot;family&quot;:&quot;Maher C&quot;,&quot;given&quot;:&quot;&quot;,&quot;parse-names&quot;:false,&quot;dropping-particle&quot;:&quot;&quot;,&quot;non-dropping-particle&quot;:&quot;&quot;}],&quot;URL&quot;:&quot;http://www.thecochranelibrary.com&quot;,&quot;issued&quot;:{&quot;date-parts&quot;:[[2013]]},&quot;container-title-short&quot;:&quot;&quot;},&quot;isTemporary&quot;:false}]},{&quot;citationID&quot;:&quot;MENDELEY_CITATION_4b6f9418-7ec0-43ed-b8fc-b86f63b2ffe1&quot;,&quot;properties&quot;:{&quot;noteIndex&quot;:0},&quot;isEdited&quot;:false,&quot;manualOverride&quot;:{&quot;isManuallyOverridden&quot;:false,&quot;citeprocText&quot;:&quot;[20]&quot;,&quot;manualOverrideText&quot;:&quot;&quot;},&quot;citationTag&quot;:&quot;MENDELEY_CITATION_v3_eyJjaXRhdGlvbklEIjoiTUVOREVMRVlfQ0lUQVRJT05fNGI2Zjk0MTgtN2VjMC00M2VkLWI4ZmMtYjg2ZjYzYjJmZmUx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quot;,&quot;citationItems&quot;:[{&quot;id&quot;:&quot;9a0c9b31-ae46-34aa-ba8c-c02c7e0617f5&quot;,&quot;itemData&quot;:{&quot;type&quot;:&quot;paper-conference&quot;,&quot;id&quot;:&quot;9a0c9b31-ae46-34aa-ba8c-c02c7e0617f5&quot;,&quot;title&quot;:&quot;Definitions of apical vaginal support loss: a systematic review&quot;,&quot;author&quot;:[{&quot;family&quot;:&quot;Meister&quot;,&quot;given&quot;:&quot;Melanie R.L.&quot;,&quot;parse-names&quot;:false,&quot;dropping-particle&quot;:&quot;&quot;,&quot;non-dropping-particle&quot;:&quot;&quot;},{&quot;family&quot;:&quot;Sutcliffe&quot;,&quot;given&quot;:&quot;Siobhan&quot;,&quot;parse-names&quot;:false,&quot;dropping-particle&quot;:&quot;&quot;,&quot;non-dropping-particle&quot;:&quot;&quot;},{&quot;family&quot;:&quot;Lowder&quot;,&quot;given&quot;:&quot;Jerry L.&quot;,&quot;parse-names&quot;:false,&quot;dropping-particle&quot;:&quot;&quot;,&quot;non-dropping-particle&quot;:&quot;&quot;}],&quot;container-title&quot;:&quot;American Journal of Obstetrics and Gynecology&quot;,&quot;container-title-short&quot;:&quot;Am J Obstet Gynecol&quot;,&quot;DOI&quot;:&quot;10.1016/j.ajog.2016.09.078&quot;,&quot;ISSN&quot;:&quot;10976868&quot;,&quot;PMID&quot;:&quot;27640944&quot;,&quot;issued&quot;:{&quot;date-parts&quot;:[[2017,3,1]]},&quot;page&quot;:&quot;232.e1-232.e14&quot;,&quot;abstract&quot;:&quot;Objective We sought to identify and summarize definitions of apical support loss utilized for inclusion, success, and failure in surgical trials for treatment of apical vaginal prolapse. Background Pelvic organ prolapse is a common condition affecting more than 3 million women in the US, and the prevalence is increasing. Prolapse may occur in the anterior compartment, posterior compartment or at the apex. Apical support is considered paramount to overall female pelvic organ support, yet apical support loss is often underrecognized and there are no guidelines for when an apical support procedure should be performed or incorporated into a procedure designed to address prolapse. Study Design A systematic literature search was performed in 8 search engines: PubMed 1946-, Embase 1947-, Cochrane Database of Systematic Reviews, Cochrane Database of Abstracts of Review Effects, Cochrane Central Register of Controlled Trials, ClinicalTrials.gov, Proquest Dissertations and Theses, and FirstSearch Proceedings, using key words for apical pelvic organ prolapse and apical suspension procedures through April 2016. Searches were limited to human beings using human filters and articles published in English. Study authors (M.R.L.M., J.L.L.) independently reviewed publications for inclusion based on predefined variables. Articles were eligible for inclusion if they satisfied any of the following criteria: (1) apical support loss was an inclusion criterion in the original study, (2) apical support loss was a surgical indication, or (3) an apical support procedure was performed as part of the primary surgery. Results A total of 4469 publications were identified. After review, 35 articles were included in the analysis. Prolapse-related inclusion criteria were: (1) apical prolapse (n = 20, 57.1%); (2) overall prolapse (n = 8, 22.8%); or (3) both (n = 6, 17.1%). Definitions of apical prolapse (relative to the hymen) included: (1) apical prolapse &gt;–1 cm (n = 13, 50.0%); (2) apical prolapse &gt;+1 cm (n = 7, 26.9%); (3) apical prolapse &gt;50% of total vaginal length (–[total vaginal length/2]) (n = 4, 15.4%); and (4) cervix/apex &gt;0 cm (n = 2, 7.7%). Sixteen of the 35 studies (45.7%) required the presence of symptoms for inclusion. A measurement of the apical compartment (relative to the hymen) was used as a measure of surgical success or failure in 17 (48.6%) studies. Definitions for surgical success included: (1) prolapse stage &gt;2 in each compartment (n = 5, 29.4%); (2) prolapse &gt;–[total vaginal length/2] (n = 2, 11.8%); (3) apical support &gt;–[total vaginal length/3] (n = 1, 5.9%); (4) absence of prolapse beyond the hymen (n = 1, 5.9%); and (5) point C at ≥–5 cm (n = 2, 11.8%). Surgical failure was defined as: (1) apical prolapse ≥0 cm (n = 2, 11.8%); (2) apical prolapse ≥–1 cm (n = 2, 11.8%); (3) apical prolapse &gt;–[total vaginal length/2] (n = 3, 17.6%); and (4) recurrent apical prolapse surgery (n = 1, 5.9%). Ten (28.6%) of the 35 studies also included symptomatic outcomes in the definition of success or failure. Conclusion Among randomized, controlled surgical trials designed to address apical vaginal support loss, definitions of clinically significant apical prolapse for study inclusion and surgical success or failure are either highly variable or absent. These findings provide limited evidence of consensus and little insight into current expert opinion.&quot;,&quot;publisher&quot;:&quot;Mosby Inc.&quot;,&quot;issue&quot;:&quot;3&quot;,&quot;volume&quot;:&quot;216&quot;},&quot;isTemporary&quot;:false}]},{&quot;citationID&quot;:&quot;MENDELEY_CITATION_268ee5ae-77ce-4c5d-9ebd-450c7898d28a&quot;,&quot;properties&quot;:{&quot;noteIndex&quot;:0},&quot;isEdited&quot;:false,&quot;manualOverride&quot;:{&quot;isManuallyOverridden&quot;:false,&quot;citeprocText&quot;:&quot;[20]&quot;,&quot;manualOverrideText&quot;:&quot;&quot;},&quot;citationTag&quot;:&quot;MENDELEY_CITATION_v3_eyJjaXRhdGlvbklEIjoiTUVOREVMRVlfQ0lUQVRJT05fMjY4ZWU1YWUtNzdjZS00YzVkLTllYmQtNDUwYzc4OThkMjhh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quot;,&quot;citationItems&quot;:[{&quot;id&quot;:&quot;9a0c9b31-ae46-34aa-ba8c-c02c7e0617f5&quot;,&quot;itemData&quot;:{&quot;type&quot;:&quot;paper-conference&quot;,&quot;id&quot;:&quot;9a0c9b31-ae46-34aa-ba8c-c02c7e0617f5&quot;,&quot;title&quot;:&quot;Definitions of apical vaginal support loss: a systematic review&quot;,&quot;author&quot;:[{&quot;family&quot;:&quot;Meister&quot;,&quot;given&quot;:&quot;Melanie R.L.&quot;,&quot;parse-names&quot;:false,&quot;dropping-particle&quot;:&quot;&quot;,&quot;non-dropping-particle&quot;:&quot;&quot;},{&quot;family&quot;:&quot;Sutcliffe&quot;,&quot;given&quot;:&quot;Siobhan&quot;,&quot;parse-names&quot;:false,&quot;dropping-particle&quot;:&quot;&quot;,&quot;non-dropping-particle&quot;:&quot;&quot;},{&quot;family&quot;:&quot;Lowder&quot;,&quot;given&quot;:&quot;Jerry L.&quot;,&quot;parse-names&quot;:false,&quot;dropping-particle&quot;:&quot;&quot;,&quot;non-dropping-particle&quot;:&quot;&quot;}],&quot;container-title&quot;:&quot;American Journal of Obstetrics and Gynecology&quot;,&quot;container-title-short&quot;:&quot;Am J Obstet Gynecol&quot;,&quot;DOI&quot;:&quot;10.1016/j.ajog.2016.09.078&quot;,&quot;ISSN&quot;:&quot;10976868&quot;,&quot;PMID&quot;:&quot;27640944&quot;,&quot;issued&quot;:{&quot;date-parts&quot;:[[2017,3,1]]},&quot;page&quot;:&quot;232.e1-232.e14&quot;,&quot;abstract&quot;:&quot;Objective We sought to identify and summarize definitions of apical support loss utilized for inclusion, success, and failure in surgical trials for treatment of apical vaginal prolapse. Background Pelvic organ prolapse is a common condition affecting more than 3 million women in the US, and the prevalence is increasing. Prolapse may occur in the anterior compartment, posterior compartment or at the apex. Apical support is considered paramount to overall female pelvic organ support, yet apical support loss is often underrecognized and there are no guidelines for when an apical support procedure should be performed or incorporated into a procedure designed to address prolapse. Study Design A systematic literature search was performed in 8 search engines: PubMed 1946-, Embase 1947-, Cochrane Database of Systematic Reviews, Cochrane Database of Abstracts of Review Effects, Cochrane Central Register of Controlled Trials, ClinicalTrials.gov, Proquest Dissertations and Theses, and FirstSearch Proceedings, using key words for apical pelvic organ prolapse and apical suspension procedures through April 2016. Searches were limited to human beings using human filters and articles published in English. Study authors (M.R.L.M., J.L.L.) independently reviewed publications for inclusion based on predefined variables. Articles were eligible for inclusion if they satisfied any of the following criteria: (1) apical support loss was an inclusion criterion in the original study, (2) apical support loss was a surgical indication, or (3) an apical support procedure was performed as part of the primary surgery. Results A total of 4469 publications were identified. After review, 35 articles were included in the analysis. Prolapse-related inclusion criteria were: (1) apical prolapse (n = 20, 57.1%); (2) overall prolapse (n = 8, 22.8%); or (3) both (n = 6, 17.1%). Definitions of apical prolapse (relative to the hymen) included: (1) apical prolapse &gt;–1 cm (n = 13, 50.0%); (2) apical prolapse &gt;+1 cm (n = 7, 26.9%); (3) apical prolapse &gt;50% of total vaginal length (–[total vaginal length/2]) (n = 4, 15.4%); and (4) cervix/apex &gt;0 cm (n = 2, 7.7%). Sixteen of the 35 studies (45.7%) required the presence of symptoms for inclusion. A measurement of the apical compartment (relative to the hymen) was used as a measure of surgical success or failure in 17 (48.6%) studies. Definitions for surgical success included: (1) prolapse stage &gt;2 in each compartment (n = 5, 29.4%); (2) prolapse &gt;–[total vaginal length/2] (n = 2, 11.8%); (3) apical support &gt;–[total vaginal length/3] (n = 1, 5.9%); (4) absence of prolapse beyond the hymen (n = 1, 5.9%); and (5) point C at ≥–5 cm (n = 2, 11.8%). Surgical failure was defined as: (1) apical prolapse ≥0 cm (n = 2, 11.8%); (2) apical prolapse ≥–1 cm (n = 2, 11.8%); (3) apical prolapse &gt;–[total vaginal length/2] (n = 3, 17.6%); and (4) recurrent apical prolapse surgery (n = 1, 5.9%). Ten (28.6%) of the 35 studies also included symptomatic outcomes in the definition of success or failure. Conclusion Among randomized, controlled surgical trials designed to address apical vaginal support loss, definitions of clinically significant apical prolapse for study inclusion and surgical success or failure are either highly variable or absent. These findings provide limited evidence of consensus and little insight into current expert opinion.&quot;,&quot;publisher&quot;:&quot;Mosby Inc.&quot;,&quot;issue&quot;:&quot;3&quot;,&quot;volume&quot;:&quot;216&quot;},&quot;isTemporary&quot;:false}]},{&quot;citationID&quot;:&quot;MENDELEY_CITATION_78ee27de-b98d-4693-81ed-d5a52ffbae60&quot;,&quot;properties&quot;:{&quot;noteIndex&quot;:0},&quot;isEdited&quot;:false,&quot;manualOverride&quot;:{&quot;isManuallyOverridden&quot;:false,&quot;citeprocText&quot;:&quot;[9]&quot;,&quot;manualOverrideText&quot;:&quot;&quot;},&quot;citationTag&quot;:&quot;MENDELEY_CITATION_v3_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&quot;,&quot;citationItems&quot;:[{&quot;id&quot;:&quot;a638a87e-18f4-35f5-b8e0-85e69d09a84f&quot;,&quot;itemData&quot;:{&quot;type&quot;:&quot;article-journal&quot;,&quot;id&quot;:&quot;a638a87e-18f4-35f5-b8e0-85e69d09a84f&quot;,&quot;title&quot;:&quot;Effect of uterosacral ligament suspension vs sacrospinous ligament fixation with or without perioperative behavioral therapy for pelvic organ vaginal prolapse on surgical outcomes and prolapse symptoms at 5 years in the OPTIMAL randomized clinical trial&quot;,&quot;author&quot;:[{&quot;family&quot;:&quot;Jelovsek&quot;,&quot;given&quot;:&quot;J. Eric&quot;,&quot;parse-names&quot;:false,&quot;dropping-particle&quot;:&quot;&quot;,&quot;non-dropping-particle&quot;:&quot;&quot;},{&quot;family&quot;:&quot;Barber&quot;,&quot;given&quot;:&quot;Matthew D.&quot;,&quot;parse-names&quot;:false,&quot;dropping-particle&quot;:&quot;&quot;,&quot;non-dropping-particle&quot;:&quot;&quot;},{&quot;family&quot;:&quot;Norton&quot;,&quot;given&quot;:&quot;Peggy&quot;,&quot;parse-names&quot;:false,&quot;dropping-particle&quot;:&quot;&quot;,&quot;non-dropping-particle&quot;:&quot;&quot;},{&quot;family&quot;:&quot;Brubaker&quot;,&quot;given&quot;:&quot;Linda&quot;,&quot;parse-names&quot;:false,&quot;dropping-particle&quot;:&quot;&quot;,&quot;non-dropping-particle&quot;:&quot;&quot;},{&quot;family&quot;:&quot;Gantz&quot;,&quot;given&quot;:&quot;Marie&quot;,&quot;parse-names&quot;:false,&quot;dropping-particle&quot;:&quot;&quot;,&quot;non-dropping-particle&quot;:&quot;&quot;},{&quot;family&quot;:&quot;Richter&quot;,&quot;given&quot;:&quot;Holly E.&quot;,&quot;parse-names&quot;:false,&quot;dropping-particle&quot;:&quot;&quot;,&quot;non-dropping-particle&quot;:&quot;&quot;},{&quot;family&quot;:&quot;Weidner&quot;,&quot;given&quot;:&quot;Alison&quot;,&quot;parse-names&quot;:false,&quot;dropping-particle&quot;:&quot;&quot;,&quot;non-dropping-particle&quot;:&quot;&quot;},{&quot;family&quot;:&quot;Menefee&quot;,&quot;given&quot;:&quot;Shawn&quot;,&quot;parse-names&quot;:false,&quot;dropping-particle&quot;:&quot;&quot;,&quot;non-dropping-particle&quot;:&quot;&quot;},{&quot;family&quot;:&quot;Schaffer&quot;,&quot;given&quot;:&quot;Joseph&quot;,&quot;parse-names&quot;:false,&quot;dropping-particle&quot;:&quot;&quot;,&quot;non-dropping-particle&quot;:&quot;&quot;},{&quot;family&quot;:&quot;Pugh&quot;,&quot;given&quot;:&quot;Norma&quot;,&quot;parse-names&quot;:false,&quot;dropping-particle&quot;:&quot;&quot;,&quot;non-dropping-particle&quot;:&quot;&quot;},{&quot;family&quot;:&quot;Meikle&quot;,&quot;given&quot;:&quot;Susan&quot;,&quot;parse-names&quot;:false,&quot;dropping-particle&quot;:&quot;&quot;,&quot;non-dropping-particle&quot;:&quot;&quot;}],&quot;container-title&quot;:&quot;JAMA - Journal of the American Medical Association&quot;,&quot;DOI&quot;:&quot;10.1001/jama.2018.2827&quot;,&quot;ISSN&quot;:&quot;15383598&quot;,&quot;PMID&quot;:&quot;29677302&quot;,&quot;issued&quot;:{&quot;date-parts&quot;:[[2018,4,17]]},&quot;page&quot;:&quot;1554-1565&quot;,&quot;abstract&quot;:&quot;IMPORTANCE: Uterosacral ligament suspension (ULS) and sacrospinous ligament fixation (SSLF) are commonly performed pelvic organ prolapse procedures despite a lack of long-term efficacy data. OBJECTIVE: To compare outcomes in women randomized to (1) ULS or SSLF and (2) usual care or perioperative behavioral therapy and pelvic floor muscle training (BPMT) for vaginal apical prolapse. DESIGN, SETTING, AND PARTICIPANTS: This 2 × 2 factorial randomized clinical trial was conducted at 9 US medical centers. Eligible participants who completed the Operations and Pelvic Muscle Training in the Management of Apical Support Loss Trial enrolled between January 2008 and March 2011 and were followed up 5 years after their index surgery from April 2011 through June 2016. INTERVENTIONS: Two randomizations: (1) BPMT (n = 186) or usual care (n = 188) and (2) surgical intervention (ULS: n = 188 or SSLF: n = 186). MAIN OUTCOMES AND MEASURES: The primary surgical outcome was time to surgical failure. Surgical failure was defined as (1) apical descent greater than one-third of total vaginal length or anterior or posterior vaginal wall beyond the hymen or retreatment for prolapse (anatomic failure), or (2) bothersome bulge symptoms. The primary behavioral outcomes were time to anatomic failure and Pelvic Organ Prolapse Distress Inventory scores (range, 0-300). RESULTS: The original study randomized 374 patients, of whom 309 were eligible for this extended trial. For this study, 285 enrolled (mean age, 57.2 years), of whom 244 (86%) completed the extended trial. By year 5, the estimated surgical failure rate was 61.5% in the ULS group and 70.3% in the SSLF group (adjusted difference, -8.8% [95% CI, -24.2 to 6.6]). The estimated anatomic failure rate was 45.6% in the BPMT group and 47.2% in the usual care group (adjusted difference, -1.6% [95% CI, -21.2 to 17.9]). Improvements in Pelvic Organ Prolapse Distress Inventory scores were -59.4 in the BPMT group and -61.8 in the usual care group (adjusted mean difference, 2.4 [95% CI, -13.7 to 18.4]). CONCLUSIONS AND RELEVANCE: Among women who had undergone vaginal surgery for apical pelvic organ vaginal prolapse, there was no significant difference between ULS and SSLF in rates of surgical failure and no significant difference between perioperative behavioral muscle training and usual care on rates of anatomic success and symptom scores at 5 years. Compared with outcomes at 2 years, rates of surgical failure increased during the follow-up period, although prolapse symptom scores remained improved.&quot;,&quot;publisher&quot;:&quot;American Medical Association&quot;,&quot;issue&quot;:&quot;15&quot;,&quot;volume&quot;:&quot;319&quot;,&quot;container-title-short&quot;:&quot;&quot;},&quot;isTemporary&quot;:false}]},{&quot;citationID&quot;:&quot;MENDELEY_CITATION_bcffe737-953b-426a-b09c-b9a0f10c910c&quot;,&quot;properties&quot;:{&quot;noteIndex&quot;:0},&quot;isEdited&quot;:false,&quot;manualOverride&quot;:{&quot;isManuallyOverridden&quot;:false,&quot;citeprocText&quot;:&quot;[19]&quot;,&quot;manualOverrideText&quot;:&quot;&quot;},&quot;citationTag&quot;:&quot;MENDELEY_CITATION_v3_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&quot;,&quot;citationItems&quot;:[{&quot;id&quot;:&quot;fc3040e0-0b98-3556-a7e4-9ee426a6c0f5&quot;,&quot;itemData&quot;:{&quot;type&quot;:&quot;report&quot;,&quot;id&quot;:&quot;fc3040e0-0b98-3556-a7e4-9ee426a6c0f5&quot;,&quot;title&quot;:&quot;Surgical management of pelvic organ prolapse in women (Review)&quot;,&quot;author&quot;:[{&quot;family&quot;:&quot;Maher C&quot;,&quot;given&quot;:&quot;&quot;,&quot;parse-names&quot;:false,&quot;dropping-particle&quot;:&quot;&quot;,&quot;non-dropping-particle&quot;:&quot;&quot;}],&quot;URL&quot;:&quot;http://www.thecochranelibrary.com&quot;,&quot;issued&quot;:{&quot;date-parts&quot;:[[2013]]},&quot;container-title-short&quot;:&quot;&quot;},&quot;isTemporary&quot;:false}]},{&quot;citationID&quot;:&quot;MENDELEY_CITATION_233a91bc-00dd-4a5b-bdf5-9e685da63b73&quot;,&quot;properties&quot;:{&quot;noteIndex&quot;:0},&quot;isEdited&quot;:false,&quot;manualOverride&quot;:{&quot;isManuallyOverridden&quot;:false,&quot;citeprocText&quot;:&quot;[21]&quot;,&quot;manualOverrideText&quot;:&quot;&quot;},&quot;citationTag&quot;:&quot;MENDELEY_CITATION_v3_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&quot;,&quot;citationItems&quot;:[{&quot;id&quot;:&quot;2dc4a956-22eb-3ba3-b36c-57da7b0c404f&quot;,&quot;itemData&quot;:{&quot;type&quot;:&quot;article-journal&quot;,&quot;id&quot;:&quot;2dc4a956-22eb-3ba3-b36c-57da7b0c404f&quot;,&quot;title&quot;:&quot;Sexual function after vaginal surgery for pelvic organ prolapse and urinary incontinence&quot;,&quot;author&quot;:[{&quot;family&quot;:&quot;Pauls&quot;,&quot;given&quot;:&quot;Rachel N.&quot;,&quot;parse-names&quot;:false,&quot;dropping-particle&quot;:&quot;&quot;,&quot;non-dropping-particle&quot;:&quot;&quot;},{&quot;family&quot;:&quot;Silva&quot;,&quot;given&quot;:&quot;W. Andre&quot;,&quot;parse-names&quot;:false,&quot;dropping-particle&quot;:&quot;&quot;,&quot;non-dropping-particle&quot;:&quot;&quot;},{&quot;family&quot;:&quot;Rooney&quot;,&quot;given&quot;:&quot;Christopher M.&quot;,&quot;parse-names&quot;:false,&quot;dropping-particle&quot;:&quot;&quot;,&quot;non-dropping-particle&quot;:&quot;&quot;},{&quot;family&quot;:&quot;Siddighi&quot;,&quot;given&quot;:&quot;Sam&quot;,&quot;parse-names&quot;:false,&quot;dropping-particle&quot;:&quot;&quot;,&quot;non-dropping-particle&quot;:&quot;&quot;},{&quot;family&quot;:&quot;Kleeman&quot;,&quot;given&quot;:&quot;Steven D.&quot;,&quot;parse-names&quot;:false,&quot;dropping-particle&quot;:&quot;&quot;,&quot;non-dropping-particle&quot;:&quot;&quot;},{&quot;family&quot;:&quot;Dryfhout&quot;,&quot;given&quot;:&quot;Vicki&quot;,&quot;parse-names&quot;:false,&quot;dropping-particle&quot;:&quot;&quot;,&quot;non-dropping-particle&quot;:&quot;&quot;},{&quot;family&quot;:&quot;Karram&quot;,&quot;given&quot;:&quot;Mickey M.&quot;,&quot;parse-names&quot;:false,&quot;dropping-particle&quot;:&quot;&quot;,&quot;non-dropping-particle&quot;:&quot;&quot;}],&quot;container-title&quot;:&quot;American Journal of Obstetrics and Gynecology&quot;,&quot;container-title-short&quot;:&quot;Am J Obstet Gynecol&quot;,&quot;DOI&quot;:&quot;10.1016/j.ajog.2007.08.014&quot;,&quot;ISSN&quot;:&quot;00029378&quot;,&quot;PMID&quot;:&quot;18060954&quot;,&quot;issued&quot;:{&quot;date-parts&quot;:[[2007]]},&quot;page&quot;:&quot;622.e1-622.e7&quot;,&quot;abstract&quot;:&quot;Objective: The objective of the study was to assess sexual function following vaginal surgery and to determine the impact on postoperative sexual function in women who undergo concurrent antiincontinence procedures, compared with those who do not. Study Design: Sexually active women undergoing vaginal repairs for prolapse or urinary incontinence were prospectively enrolled. Subjects completed the Female Sexual Function Index (FSFI), Urogenital Distress Inventory (UDI-6), Incontinence Impact Questionnaire (IIQ-7), and a standardized questionnaire. Follow-up occurred at 6 months. Results: Forty-nine subjects (96%) returned their postoperative surveys; 48 were sexually active. Improvements were noted in postoperative prolapse stage, UDI-6, and IIQ-7. However, sexual function and frequency were similar. The most bothersome barrier to sexual activity before repair was vaginal bulging; postoperatively it was vaginal pain. Twelve subjects (25%) commented on the negative impact of vaginal pain postoperatively. Finally, FSFI scores were not different based on performance of antiincontinence surgery. Conclusion: Sexual function was unchanged following vaginal reconstructive surgery despite anatomic and functional improvements; lack of benefit may be attributable to postoperative dyspareunia. © 2007 Mosby, Inc. All rights reserved.&quot;,&quot;publisher&quot;:&quot;Mosby Inc.&quot;,&quot;issue&quot;:&quot;6&quot;,&quot;volume&quot;:&quot;197&quot;},&quot;isTemporary&quot;:false}]},{&quot;citationID&quot;:&quot;MENDELEY_CITATION_eb20b328-c1cd-4ef9-841b-fe14ac8c63f2&quot;,&quot;properties&quot;:{&quot;noteIndex&quot;:0},&quot;isEdited&quot;:false,&quot;manualOverride&quot;:{&quot;isManuallyOverridden&quot;:false,&quot;citeprocText&quot;:&quot;[21]&quot;,&quot;manualOverrideText&quot;:&quot;&quot;},&quot;citationTag&quot;:&quot;MENDELEY_CITATION_v3_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&quot;,&quot;citationItems&quot;:[{&quot;id&quot;:&quot;2dc4a956-22eb-3ba3-b36c-57da7b0c404f&quot;,&quot;itemData&quot;:{&quot;type&quot;:&quot;article-journal&quot;,&quot;id&quot;:&quot;2dc4a956-22eb-3ba3-b36c-57da7b0c404f&quot;,&quot;title&quot;:&quot;Sexual function after vaginal surgery for pelvic organ prolapse and urinary incontinence&quot;,&quot;author&quot;:[{&quot;family&quot;:&quot;Pauls&quot;,&quot;given&quot;:&quot;Rachel N.&quot;,&quot;parse-names&quot;:false,&quot;dropping-particle&quot;:&quot;&quot;,&quot;non-dropping-particle&quot;:&quot;&quot;},{&quot;family&quot;:&quot;Silva&quot;,&quot;given&quot;:&quot;W. Andre&quot;,&quot;parse-names&quot;:false,&quot;dropping-particle&quot;:&quot;&quot;,&quot;non-dropping-particle&quot;:&quot;&quot;},{&quot;family&quot;:&quot;Rooney&quot;,&quot;given&quot;:&quot;Christopher M.&quot;,&quot;parse-names&quot;:false,&quot;dropping-particle&quot;:&quot;&quot;,&quot;non-dropping-particle&quot;:&quot;&quot;},{&quot;family&quot;:&quot;Siddighi&quot;,&quot;given&quot;:&quot;Sam&quot;,&quot;parse-names&quot;:false,&quot;dropping-particle&quot;:&quot;&quot;,&quot;non-dropping-particle&quot;:&quot;&quot;},{&quot;family&quot;:&quot;Kleeman&quot;,&quot;given&quot;:&quot;Steven D.&quot;,&quot;parse-names&quot;:false,&quot;dropping-particle&quot;:&quot;&quot;,&quot;non-dropping-particle&quot;:&quot;&quot;},{&quot;family&quot;:&quot;Dryfhout&quot;,&quot;given&quot;:&quot;Vicki&quot;,&quot;parse-names&quot;:false,&quot;dropping-particle&quot;:&quot;&quot;,&quot;non-dropping-particle&quot;:&quot;&quot;},{&quot;family&quot;:&quot;Karram&quot;,&quot;given&quot;:&quot;Mickey M.&quot;,&quot;parse-names&quot;:false,&quot;dropping-particle&quot;:&quot;&quot;,&quot;non-dropping-particle&quot;:&quot;&quot;}],&quot;container-title&quot;:&quot;American Journal of Obstetrics and Gynecology&quot;,&quot;container-title-short&quot;:&quot;Am J Obstet Gynecol&quot;,&quot;DOI&quot;:&quot;10.1016/j.ajog.2007.08.014&quot;,&quot;ISSN&quot;:&quot;00029378&quot;,&quot;PMID&quot;:&quot;18060954&quot;,&quot;issued&quot;:{&quot;date-parts&quot;:[[2007]]},&quot;page&quot;:&quot;622.e1-622.e7&quot;,&quot;abstract&quot;:&quot;Objective: The objective of the study was to assess sexual function following vaginal surgery and to determine the impact on postoperative sexual function in women who undergo concurrent antiincontinence procedures, compared with those who do not. Study Design: Sexually active women undergoing vaginal repairs for prolapse or urinary incontinence were prospectively enrolled. Subjects completed the Female Sexual Function Index (FSFI), Urogenital Distress Inventory (UDI-6), Incontinence Impact Questionnaire (IIQ-7), and a standardized questionnaire. Follow-up occurred at 6 months. Results: Forty-nine subjects (96%) returned their postoperative surveys; 48 were sexually active. Improvements were noted in postoperative prolapse stage, UDI-6, and IIQ-7. However, sexual function and frequency were similar. The most bothersome barrier to sexual activity before repair was vaginal bulging; postoperatively it was vaginal pain. Twelve subjects (25%) commented on the negative impact of vaginal pain postoperatively. Finally, FSFI scores were not different based on performance of antiincontinence surgery. Conclusion: Sexual function was unchanged following vaginal reconstructive surgery despite anatomic and functional improvements; lack of benefit may be attributable to postoperative dyspareunia. © 2007 Mosby, Inc. All rights reserved.&quot;,&quot;publisher&quot;:&quot;Mosby Inc.&quot;,&quot;issue&quot;:&quot;6&quot;,&quot;volume&quot;:&quot;197&quot;},&quot;isTemporary&quot;:false}]},{&quot;citationID&quot;:&quot;MENDELEY_CITATION_eeacfa3d-bd93-4324-8f51-5117f11d082f&quot;,&quot;properties&quot;:{&quot;noteIndex&quot;:0},&quot;isEdited&quot;:false,&quot;manualOverride&quot;:{&quot;isManuallyOverridden&quot;:false,&quot;citeprocText&quot;:&quot;[21]&quot;,&quot;manualOverrideText&quot;:&quot;&quot;},&quot;citationTag&quot;:&quot;MENDELEY_CITATION_v3_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&quot;,&quot;citationItems&quot;:[{&quot;id&quot;:&quot;2dc4a956-22eb-3ba3-b36c-57da7b0c404f&quot;,&quot;itemData&quot;:{&quot;type&quot;:&quot;article-journal&quot;,&quot;id&quot;:&quot;2dc4a956-22eb-3ba3-b36c-57da7b0c404f&quot;,&quot;title&quot;:&quot;Sexual function after vaginal surgery for pelvic organ prolapse and urinary incontinence&quot;,&quot;author&quot;:[{&quot;family&quot;:&quot;Pauls&quot;,&quot;given&quot;:&quot;Rachel N.&quot;,&quot;parse-names&quot;:false,&quot;dropping-particle&quot;:&quot;&quot;,&quot;non-dropping-particle&quot;:&quot;&quot;},{&quot;family&quot;:&quot;Silva&quot;,&quot;given&quot;:&quot;W. Andre&quot;,&quot;parse-names&quot;:false,&quot;dropping-particle&quot;:&quot;&quot;,&quot;non-dropping-particle&quot;:&quot;&quot;},{&quot;family&quot;:&quot;Rooney&quot;,&quot;given&quot;:&quot;Christopher M.&quot;,&quot;parse-names&quot;:false,&quot;dropping-particle&quot;:&quot;&quot;,&quot;non-dropping-particle&quot;:&quot;&quot;},{&quot;family&quot;:&quot;Siddighi&quot;,&quot;given&quot;:&quot;Sam&quot;,&quot;parse-names&quot;:false,&quot;dropping-particle&quot;:&quot;&quot;,&quot;non-dropping-particle&quot;:&quot;&quot;},{&quot;family&quot;:&quot;Kleeman&quot;,&quot;given&quot;:&quot;Steven D.&quot;,&quot;parse-names&quot;:false,&quot;dropping-particle&quot;:&quot;&quot;,&quot;non-dropping-particle&quot;:&quot;&quot;},{&quot;family&quot;:&quot;Dryfhout&quot;,&quot;given&quot;:&quot;Vicki&quot;,&quot;parse-names&quot;:false,&quot;dropping-particle&quot;:&quot;&quot;,&quot;non-dropping-particle&quot;:&quot;&quot;},{&quot;family&quot;:&quot;Karram&quot;,&quot;given&quot;:&quot;Mickey M.&quot;,&quot;parse-names&quot;:false,&quot;dropping-particle&quot;:&quot;&quot;,&quot;non-dropping-particle&quot;:&quot;&quot;}],&quot;container-title&quot;:&quot;American Journal of Obstetrics and Gynecology&quot;,&quot;container-title-short&quot;:&quot;Am J Obstet Gynecol&quot;,&quot;DOI&quot;:&quot;10.1016/j.ajog.2007.08.014&quot;,&quot;ISSN&quot;:&quot;00029378&quot;,&quot;PMID&quot;:&quot;18060954&quot;,&quot;issued&quot;:{&quot;date-parts&quot;:[[2007]]},&quot;page&quot;:&quot;622.e1-622.e7&quot;,&quot;abstract&quot;:&quot;Objective: The objective of the study was to assess sexual function following vaginal surgery and to determine the impact on postoperative sexual function in women who undergo concurrent antiincontinence procedures, compared with those who do not. Study Design: Sexually active women undergoing vaginal repairs for prolapse or urinary incontinence were prospectively enrolled. Subjects completed the Female Sexual Function Index (FSFI), Urogenital Distress Inventory (UDI-6), Incontinence Impact Questionnaire (IIQ-7), and a standardized questionnaire. Follow-up occurred at 6 months. Results: Forty-nine subjects (96%) returned their postoperative surveys; 48 were sexually active. Improvements were noted in postoperative prolapse stage, UDI-6, and IIQ-7. However, sexual function and frequency were similar. The most bothersome barrier to sexual activity before repair was vaginal bulging; postoperatively it was vaginal pain. Twelve subjects (25%) commented on the negative impact of vaginal pain postoperatively. Finally, FSFI scores were not different based on performance of antiincontinence surgery. Conclusion: Sexual function was unchanged following vaginal reconstructive surgery despite anatomic and functional improvements; lack of benefit may be attributable to postoperative dyspareunia. © 2007 Mosby, Inc. All rights reserved.&quot;,&quot;publisher&quot;:&quot;Mosby Inc.&quot;,&quot;issue&quot;:&quot;6&quot;,&quot;volume&quot;:&quot;197&quot;},&quot;isTemporary&quot;:false}]},{&quot;citationID&quot;:&quot;MENDELEY_CITATION_84fbf234-b98d-42f7-a775-db3e6ea46296&quot;,&quot;properties&quot;:{&quot;noteIndex&quot;:0},&quot;isEdited&quot;:false,&quot;manualOverride&quot;:{&quot;isManuallyOverridden&quot;:false,&quot;citeprocText&quot;:&quot;[1], [9]&quot;,&quot;manualOverrideText&quot;:&quot;&quot;},&quot;citationTag&quot;:&quot;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&quot;,&quot;citationItems&quot;:[{&quot;id&quot;:&quot;a638a87e-18f4-35f5-b8e0-85e69d09a84f&quot;,&quot;itemData&quot;:{&quot;type&quot;:&quot;article-journal&quot;,&quot;id&quot;:&quot;a638a87e-18f4-35f5-b8e0-85e69d09a84f&quot;,&quot;title&quot;:&quot;Effect of uterosacral ligament suspension vs sacrospinous ligament fixation with or without perioperative behavioral therapy for pelvic organ vaginal prolapse on surgical outcomes and prolapse symptoms at 5 years in the OPTIMAL randomized clinical trial&quot;,&quot;author&quot;:[{&quot;family&quot;:&quot;Jelovsek&quot;,&quot;given&quot;:&quot;J. Eric&quot;,&quot;parse-names&quot;:false,&quot;dropping-particle&quot;:&quot;&quot;,&quot;non-dropping-particle&quot;:&quot;&quot;},{&quot;family&quot;:&quot;Barber&quot;,&quot;given&quot;:&quot;Matthew D.&quot;,&quot;parse-names&quot;:false,&quot;dropping-particle&quot;:&quot;&quot;,&quot;non-dropping-particle&quot;:&quot;&quot;},{&quot;family&quot;:&quot;Norton&quot;,&quot;given&quot;:&quot;Peggy&quot;,&quot;parse-names&quot;:false,&quot;dropping-particle&quot;:&quot;&quot;,&quot;non-dropping-particle&quot;:&quot;&quot;},{&quot;family&quot;:&quot;Brubaker&quot;,&quot;given&quot;:&quot;Linda&quot;,&quot;parse-names&quot;:false,&quot;dropping-particle&quot;:&quot;&quot;,&quot;non-dropping-particle&quot;:&quot;&quot;},{&quot;family&quot;:&quot;Gantz&quot;,&quot;given&quot;:&quot;Marie&quot;,&quot;parse-names&quot;:false,&quot;dropping-particle&quot;:&quot;&quot;,&quot;non-dropping-particle&quot;:&quot;&quot;},{&quot;family&quot;:&quot;Richter&quot;,&quot;given&quot;:&quot;Holly E.&quot;,&quot;parse-names&quot;:false,&quot;dropping-particle&quot;:&quot;&quot;,&quot;non-dropping-particle&quot;:&quot;&quot;},{&quot;family&quot;:&quot;Weidner&quot;,&quot;given&quot;:&quot;Alison&quot;,&quot;parse-names&quot;:false,&quot;dropping-particle&quot;:&quot;&quot;,&quot;non-dropping-particle&quot;:&quot;&quot;},{&quot;family&quot;:&quot;Menefee&quot;,&quot;given&quot;:&quot;Shawn&quot;,&quot;parse-names&quot;:false,&quot;dropping-particle&quot;:&quot;&quot;,&quot;non-dropping-particle&quot;:&quot;&quot;},{&quot;family&quot;:&quot;Schaffer&quot;,&quot;given&quot;:&quot;Joseph&quot;,&quot;parse-names&quot;:false,&quot;dropping-particle&quot;:&quot;&quot;,&quot;non-dropping-particle&quot;:&quot;&quot;},{&quot;family&quot;:&quot;Pugh&quot;,&quot;given&quot;:&quot;Norma&quot;,&quot;parse-names&quot;:false,&quot;dropping-particle&quot;:&quot;&quot;,&quot;non-dropping-particle&quot;:&quot;&quot;},{&quot;family&quot;:&quot;Meikle&quot;,&quot;given&quot;:&quot;Susan&quot;,&quot;parse-names&quot;:false,&quot;dropping-particle&quot;:&quot;&quot;,&quot;non-dropping-particle&quot;:&quot;&quot;}],&quot;container-title&quot;:&quot;JAMA - Journal of the American Medical Association&quot;,&quot;DOI&quot;:&quot;10.1001/jama.2018.2827&quot;,&quot;ISSN&quot;:&quot;15383598&quot;,&quot;PMID&quot;:&quot;29677302&quot;,&quot;issued&quot;:{&quot;date-parts&quot;:[[2018,4,17]]},&quot;page&quot;:&quot;1554-1565&quot;,&quot;abstract&quot;:&quot;IMPORTANCE: Uterosacral ligament suspension (ULS) and sacrospinous ligament fixation (SSLF) are commonly performed pelvic organ prolapse procedures despite a lack of long-term efficacy data. OBJECTIVE: To compare outcomes in women randomized to (1) ULS or SSLF and (2) usual care or perioperative behavioral therapy and pelvic floor muscle training (BPMT) for vaginal apical prolapse. DESIGN, SETTING, AND PARTICIPANTS: This 2 × 2 factorial randomized clinical trial was conducted at 9 US medical centers. Eligible participants who completed the Operations and Pelvic Muscle Training in the Management of Apical Support Loss Trial enrolled between January 2008 and March 2011 and were followed up 5 years after their index surgery from April 2011 through June 2016. INTERVENTIONS: Two randomizations: (1) BPMT (n = 186) or usual care (n = 188) and (2) surgical intervention (ULS: n = 188 or SSLF: n = 186). MAIN OUTCOMES AND MEASURES: The primary surgical outcome was time to surgical failure. Surgical failure was defined as (1) apical descent greater than one-third of total vaginal length or anterior or posterior vaginal wall beyond the hymen or retreatment for prolapse (anatomic failure), or (2) bothersome bulge symptoms. The primary behavioral outcomes were time to anatomic failure and Pelvic Organ Prolapse Distress Inventory scores (range, 0-300). RESULTS: The original study randomized 374 patients, of whom 309 were eligible for this extended trial. For this study, 285 enrolled (mean age, 57.2 years), of whom 244 (86%) completed the extended trial. By year 5, the estimated surgical failure rate was 61.5% in the ULS group and 70.3% in the SSLF group (adjusted difference, -8.8% [95% CI, -24.2 to 6.6]). The estimated anatomic failure rate was 45.6% in the BPMT group and 47.2% in the usual care group (adjusted difference, -1.6% [95% CI, -21.2 to 17.9]). Improvements in Pelvic Organ Prolapse Distress Inventory scores were -59.4 in the BPMT group and -61.8 in the usual care group (adjusted mean difference, 2.4 [95% CI, -13.7 to 18.4]). CONCLUSIONS AND RELEVANCE: Among women who had undergone vaginal surgery for apical pelvic organ vaginal prolapse, there was no significant difference between ULS and SSLF in rates of surgical failure and no significant difference between perioperative behavioral muscle training and usual care on rates of anatomic success and symptom scores at 5 years. Compared with outcomes at 2 years, rates of surgical failure increased during the follow-up period, although prolapse symptom scores remained improved.&quot;,&quot;publisher&quot;:&quot;American Medical Association&quot;,&quot;issue&quot;:&quot;15&quot;,&quot;volume&quot;:&quot;319&quot;,&quot;container-title-short&quot;:&quot;&quot;},&quot;isTemporary&quot;:false},{&quot;id&quot;:&quot;207e8e93-cc4e-3209-812e-9e4aab599335&quot;,&quot;itemData&quot;:{&quot;type&quot;:&quot;article-journal&quot;,&quot;id&quot;:&quot;207e8e93-cc4e-3209-812e-9e4aab599335&quot;,&quot;title&quot;:&quot;Comparison of 2 Transvaginal Surgical Approaches and Perioperative Behavioral Therapy for Apical Vaginal Prolapse: The OPTIMAL Randomized Trial&quot;,&quot;author&quot;:[{&quot;family&quot;:&quot;Barber&quot;,&quot;given&quot;:&quot;Matthew D.&quot;,&quot;parse-names&quot;:false,&quot;dropping-particle&quot;:&quot;&quot;,&quot;non-dropping-particle&quot;:&quot;&quot;},{&quot;family&quot;:&quot;Brubaker&quot;,&quot;given&quot;:&quot;Linda&quot;,&quot;parse-names&quot;:false,&quot;dropping-particle&quot;:&quot;&quot;,&quot;non-dropping-particle&quot;:&quot;&quot;},{&quot;family&quot;:&quot;Burgio&quot;,&quot;given&quot;:&quot;Kathryn L.&quot;,&quot;parse-names&quot;:false,&quot;dropping-particle&quot;:&quot;&quot;,&quot;non-dropping-particle&quot;:&quot;&quot;},{&quot;family&quot;:&quot;Richter&quot;,&quot;given&quot;:&quot;Holly E.&quot;,&quot;parse-names&quot;:false,&quot;dropping-particle&quot;:&quot;&quot;,&quot;non-dropping-particle&quot;:&quot;&quot;},{&quot;family&quot;:&quot;Nygaard&quot;,&quot;given&quot;:&quot;Ingrid&quot;,&quot;parse-names&quot;:false,&quot;dropping-particle&quot;:&quot;&quot;,&quot;non-dropping-particle&quot;:&quot;&quot;},{&quot;family&quot;:&quot;Weidner&quot;,&quot;given&quot;:&quot;Alison C.&quot;,&quot;parse-names&quot;:false,&quot;dropping-particle&quot;:&quot;&quot;,&quot;non-dropping-particle&quot;:&quot;&quot;},{&quot;family&quot;:&quot;Menefee&quot;,&quot;given&quot;:&quot;Shawn A.&quot;,&quot;parse-names&quot;:false,&quot;dropping-particle&quot;:&quot;&quot;,&quot;non-dropping-particle&quot;:&quot;&quot;},{&quot;family&quot;:&quot;Lukacz&quot;,&quot;given&quot;:&quot;Emily S.&quot;,&quot;parse-names&quot;:false,&quot;dropping-particle&quot;:&quot;&quot;,&quot;non-dropping-particle&quot;:&quot;&quot;},{&quot;family&quot;:&quot;Norton&quot;,&quot;given&quot;:&quot;Peggy&quot;,&quot;parse-names&quot;:false,&quot;dropping-particle&quot;:&quot;&quot;,&quot;non-dropping-particle&quot;:&quot;&quot;},{&quot;family&quot;:&quot;Schaffer&quot;,&quot;given&quot;:&quot;Joseph&quot;,&quot;parse-names&quot;:false,&quot;dropping-particle&quot;:&quot;&quot;,&quot;non-dropping-particle&quot;:&quot;&quot;},{&quot;family&quot;:&quot;Nguyen&quot;,&quot;given&quot;:&quot;John N.&quot;,&quot;parse-names&quot;:false,&quot;dropping-particle&quot;:&quot;&quot;,&quot;non-dropping-particle&quot;:&quot;&quot;},{&quot;family&quot;:&quot;Borello-France&quot;,&quot;given&quot;:&quot;Diane&quot;,&quot;parse-names&quot;:false,&quot;dropping-particle&quot;:&quot;&quot;,&quot;non-dropping-particle&quot;:&quot;&quot;},{&quot;family&quot;:&quot;Goode&quot;,&quot;given&quot;:&quot;Patricia S.&quot;,&quot;parse-names&quot;:false,&quot;dropping-particle&quot;:&quot;&quot;,&quot;non-dropping-particle&quot;:&quot;&quot;},{&quot;family&quot;:&quot;Jakus-Waldman&quot;,&quot;given&quot;:&quot;Sharon&quot;,&quot;parse-names&quot;:false,&quot;dropping-particle&quot;:&quot;&quot;,&quot;non-dropping-particle&quot;:&quot;&quot;},{&quot;family&quot;:&quot;Spino&quot;,&quot;given&quot;:&quot;Cathie&quot;,&quot;parse-names&quot;:false,&quot;dropping-particle&quot;:&quot;&quot;,&quot;non-dropping-particle&quot;:&quot;&quot;},{&quot;family&quot;:&quot;Warren&quot;,&quot;given&quot;:&quot;Lauren Klein&quot;,&quot;parse-names&quot;:false,&quot;dropping-particle&quot;:&quot;&quot;,&quot;non-dropping-particle&quot;:&quot;&quot;},{&quot;family&quot;:&quot;Gantz&quot;,&quot;given&quot;:&quot;Marie G.&quot;,&quot;parse-names&quot;:false,&quot;dropping-particle&quot;:&quot;&quot;,&quot;non-dropping-particle&quot;:&quot;&quot;},{&quot;family&quot;:&quot;Meikle&quot;,&quot;given&quot;:&quot;Susan F.&quot;,&quot;parse-names&quot;:false,&quot;dropping-particle&quot;:&quot;&quot;,&quot;non-dropping-particle&quot;:&quot;&quot;}],&quot;container-title&quot;:&quot;JAMA&quot;,&quot;container-title-short&quot;:&quot;JAMA&quot;,&quot;accessed&quot;:{&quot;date-parts&quot;:[[2025,7,29]]},&quot;DOI&quot;:&quot;10.1001/JAMA.2014.1719&quot;,&quot;ISSN&quot;:&quot;0098-7484&quot;,&quot;PMID&quot;:&quot;24618964&quot;,&quot;URL&quot;:&quot;https://jamanetwork.com/journals/jama/fullarticle/1840237&quot;,&quot;issued&quot;:{&quot;date-parts&quot;:[[2014,3,12]]},&quot;page&quot;:&quot;1023-1034&quot;,&quot;abstract&quot;:&quot;&lt;h3&gt;Importance&lt;/h3&gt;&lt;p&gt;More than 300 000 surgeries are performed annually in the United States for pelvic organ prolapse. Sacrospinous ligament fixation (SSLF) and uterosacral ligament suspension (ULS) are commonly performed transvaginal surgeries to correct apical prolapse. Little is known about their comparative efficacy and safety, and it is unknown whether perioperative behavioral therapy with pelvic floor muscle training (BPMT) improves outcomes of prolapse surgery.&lt;/p&gt;&lt;h3&gt;Objective&lt;/h3&gt;&lt;p&gt;To compare outcomes between (1) SSLF and ULS and (2) perioperative BPMT and usual care in women undergoing surgery for vaginal prolapse and stress urinary incontinence.&lt;/p&gt;&lt;h3&gt;Design, Setting, and Participants&lt;/h3&gt;&lt;p&gt;Multicenter, 2 × 2 factorial, randomized trial of 374 women undergoing surgery to treat both apical vaginal prolapse and stress urinary incontinence was conducted between 2008 and 2013 at 9 US medical centers. Two-year follow-up rate was 84.5%.&lt;/p&gt;&lt;h3&gt;Interventions&lt;/h3&gt;&lt;p&gt;The surgical intervention was transvaginal surgery including midurethral sling with randomization to SSLF (n = 186) or ULS (n = 188); the behavioral intervention was randomization to receive perioperative BPMT (n = 186) or usual care (n = 188).&lt;/p&gt;&lt;h3&gt;Main Outcomes and Measures&lt;/h3&gt;&lt;p&gt;The primary outcome for the surgical intervention (surgical success) was defined as (1) no apical descent greater than one-third into vaginal canal&lt;i&gt;or&lt;/i&gt;anterior or posterior vaginal wall beyond the hymen (anatomic success), (2) no bothersome vaginal bulge symptoms, and (3) no re-treatment for prolapse at 2 years. For the behavioral intervention, primary outcome at 6 months was urinary symptom scores (Urinary Distress Inventory; range 0-300, higher scores worse), and primary outcomes at 2 years were prolapse symptom scores (Pelvic Organ Prolapse Distress Inventory; range 0-300, higher scores worse) and anatomic success.&lt;/p&gt;&lt;h3&gt;Results&lt;/h3&gt;&lt;p&gt;At 2 years, surgical group was not significantly associated with surgical success rates (ULS, 64.5% [100/155] vs SSLF, 63.1% [94/149]; unadjusted difference, 1.4%; 95% CI, −9.4% to 12.2%; adjusted odds ratio [OR], 1.1; 95% CI, 0.7 to 1.7) or serious adverse event rates (ULS, 16.5% [31/188] vs SSLF, 16.7% [31/186]; unadjusted difference, −0.2%; 95% CI, −7.7% to 7.4%; adjusted OR, 0.9; 95% CI, 0.5 to 1.6). Perioperative BPMT was not associated with greater improvements in urinary scores at 6 months (adjusted treatment difference, −6.7; 95% CI, −19.7 to 6.2), prolapse scores at 24 months (adjusted treatment difference, −8.0; 95% CI, −22.1 to 6.1), or anatomic success at 24 months.&lt;/p&gt;&lt;h3&gt;Conclusions and Relevance&lt;/h3&gt;&lt;p&gt;Two years after vaginal surgery for prolapse and stress urinary incontinence, neither ULS nor SSLF was significantly superior to the other for anatomic, functional, or adverse event outcomes. Perioperative BPMT did not improve urinary symptoms at 6 months or prolapse outcomes at 2 years.&lt;/p&gt;&lt;h3&gt;Trial Registration&lt;/h3&gt;&lt;p&gt;clinicaltrials.gov Identifier:NCT00597935&lt;/p&gt;&quot;,&quot;publisher&quot;:&quot;American Medical Association&quot;,&quot;issue&quot;:&quot;10&quot;,&quot;volume&quot;:&quot;311&quot;},&quot;isTemporary&quot;:false}]},{&quot;citationID&quot;:&quot;MENDELEY_CITATION_b01e9e74-70f0-4765-b573-e49969c21a14&quot;,&quot;properties&quot;:{&quot;noteIndex&quot;:0},&quot;isEdited&quot;:false,&quot;manualOverride&quot;:{&quot;isManuallyOverridden&quot;:false,&quot;citeprocText&quot;:&quot;[20]&quot;,&quot;manualOverrideText&quot;:&quot;&quot;},&quot;citationTag&quot;:&quot;MENDELEY_CITATION_v3_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&quot;,&quot;citationItems&quot;:[{&quot;id&quot;:&quot;9a0c9b31-ae46-34aa-ba8c-c02c7e0617f5&quot;,&quot;itemData&quot;:{&quot;type&quot;:&quot;paper-conference&quot;,&quot;id&quot;:&quot;9a0c9b31-ae46-34aa-ba8c-c02c7e0617f5&quot;,&quot;title&quot;:&quot;Definitions of apical vaginal support loss: a systematic review&quot;,&quot;author&quot;:[{&quot;family&quot;:&quot;Meister&quot;,&quot;given&quot;:&quot;Melanie R.L.&quot;,&quot;parse-names&quot;:false,&quot;dropping-particle&quot;:&quot;&quot;,&quot;non-dropping-particle&quot;:&quot;&quot;},{&quot;family&quot;:&quot;Sutcliffe&quot;,&quot;given&quot;:&quot;Siobhan&quot;,&quot;parse-names&quot;:false,&quot;dropping-particle&quot;:&quot;&quot;,&quot;non-dropping-particle&quot;:&quot;&quot;},{&quot;family&quot;:&quot;Lowder&quot;,&quot;given&quot;:&quot;Jerry L.&quot;,&quot;parse-names&quot;:false,&quot;dropping-particle&quot;:&quot;&quot;,&quot;non-dropping-particle&quot;:&quot;&quot;}],&quot;container-title&quot;:&quot;American Journal of Obstetrics and Gynecology&quot;,&quot;container-title-short&quot;:&quot;Am J Obstet Gynecol&quot;,&quot;DOI&quot;:&quot;10.1016/j.ajog.2016.09.078&quot;,&quot;ISSN&quot;:&quot;10976868&quot;,&quot;PMID&quot;:&quot;27640944&quot;,&quot;issued&quot;:{&quot;date-parts&quot;:[[2017,3,1]]},&quot;page&quot;:&quot;232.e1-232.e14&quot;,&quot;abstract&quot;:&quot;Objective We sought to identify and summarize definitions of apical support loss utilized for inclusion, success, and failure in surgical trials for treatment of apical vaginal prolapse. Background Pelvic organ prolapse is a common condition affecting more than 3 million women in the US, and the prevalence is increasing. Prolapse may occur in the anterior compartment, posterior compartment or at the apex. Apical support is considered paramount to overall female pelvic organ support, yet apical support loss is often underrecognized and there are no guidelines for when an apical support procedure should be performed or incorporated into a procedure designed to address prolapse. Study Design A systematic literature search was performed in 8 search engines: PubMed 1946-, Embase 1947-, Cochrane Database of Systematic Reviews, Cochrane Database of Abstracts of Review Effects, Cochrane Central Register of Controlled Trials, ClinicalTrials.gov, Proquest Dissertations and Theses, and FirstSearch Proceedings, using key words for apical pelvic organ prolapse and apical suspension procedures through April 2016. Searches were limited to human beings using human filters and articles published in English. Study authors (M.R.L.M., J.L.L.) independently reviewed publications for inclusion based on predefined variables. Articles were eligible for inclusion if they satisfied any of the following criteria: (1) apical support loss was an inclusion criterion in the original study, (2) apical support loss was a surgical indication, or (3) an apical support procedure was performed as part of the primary surgery. Results A total of 4469 publications were identified. After review, 35 articles were included in the analysis. Prolapse-related inclusion criteria were: (1) apical prolapse (n = 20, 57.1%); (2) overall prolapse (n = 8, 22.8%); or (3) both (n = 6, 17.1%). Definitions of apical prolapse (relative to the hymen) included: (1) apical prolapse &gt;–1 cm (n = 13, 50.0%); (2) apical prolapse &gt;+1 cm (n = 7, 26.9%); (3) apical prolapse &gt;50% of total vaginal length (–[total vaginal length/2]) (n = 4, 15.4%); and (4) cervix/apex &gt;0 cm (n = 2, 7.7%). Sixteen of the 35 studies (45.7%) required the presence of symptoms for inclusion. A measurement of the apical compartment (relative to the hymen) was used as a measure of surgical success or failure in 17 (48.6%) studies. Definitions for surgical success included: (1) prolapse stage &gt;2 in each compartment (n = 5, 29.4%); (2) prolapse &gt;–[total vaginal length/2] (n = 2, 11.8%); (3) apical support &gt;–[total vaginal length/3] (n = 1, 5.9%); (4) absence of prolapse beyond the hymen (n = 1, 5.9%); and (5) point C at ≥–5 cm (n = 2, 11.8%). Surgical failure was defined as: (1) apical prolapse ≥0 cm (n = 2, 11.8%); (2) apical prolapse ≥–1 cm (n = 2, 11.8%); (3) apical prolapse &gt;–[total vaginal length/2] (n = 3, 17.6%); and (4) recurrent apical prolapse surgery (n = 1, 5.9%). Ten (28.6%) of the 35 studies also included symptomatic outcomes in the definition of success or failure. Conclusion Among randomized, controlled surgical trials designed to address apical vaginal support loss, definitions of clinically significant apical prolapse for study inclusion and surgical success or failure are either highly variable or absent. These findings provide limited evidence of consensus and little insight into current expert opinion.&quot;,&quot;publisher&quot;:&quot;Mosby Inc.&quot;,&quot;issue&quot;:&quot;3&quot;,&quot;volume&quot;:&quot;216&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a1TdIqiUDtB2v/8gn4gLjb5CsQ==">AMUW2mXJzryCUuq0CBz/f8g8H/SGAnkUYp4UnislLvNnLPLfc74pToVXrYL4OoP0m8Z58qUO3F/J4J4HR0nLx2LPYBsTjgK1DcXoOKnqIfXo3ymMdTlOSwAcXDTmcCYQSjqLIp/n3E6u6H/LimfBE1kL0iQsx285bQ==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3FF3E9-9092-854A-9577-7AC60797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8087</Words>
  <Characters>44481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Gustavo Gallart Siller</cp:lastModifiedBy>
  <cp:revision>2</cp:revision>
  <cp:lastPrinted>2025-09-01T16:42:00Z</cp:lastPrinted>
  <dcterms:created xsi:type="dcterms:W3CDTF">2025-12-15T18:08:00Z</dcterms:created>
  <dcterms:modified xsi:type="dcterms:W3CDTF">2025-12-15T18:08:00Z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2594c44a-658c-31c6-a4d5-8ec372bde416</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